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9FD9" w14:textId="60AABD39" w:rsidR="007638A2" w:rsidRDefault="007638A2">
      <w:pPr>
        <w:rPr>
          <w:b/>
          <w:color w:val="003865"/>
          <w:sz w:val="48"/>
          <w:szCs w:val="48"/>
        </w:rPr>
      </w:pPr>
      <w:r w:rsidRPr="007638A2">
        <w:rPr>
          <w:b/>
          <w:color w:val="003865"/>
          <w:sz w:val="48"/>
          <w:szCs w:val="48"/>
        </w:rPr>
        <w:t xml:space="preserve">Application for </w:t>
      </w:r>
      <w:r w:rsidR="00495BF5">
        <w:rPr>
          <w:b/>
          <w:color w:val="003865"/>
          <w:sz w:val="48"/>
          <w:szCs w:val="48"/>
        </w:rPr>
        <w:t>Safe Road Zone</w:t>
      </w:r>
      <w:r w:rsidRPr="007638A2">
        <w:rPr>
          <w:b/>
          <w:color w:val="003865"/>
          <w:sz w:val="48"/>
          <w:szCs w:val="48"/>
        </w:rPr>
        <w:t xml:space="preserve"> Funds</w:t>
      </w:r>
    </w:p>
    <w:p w14:paraId="5C3D40C0" w14:textId="77777777" w:rsidR="00142057" w:rsidRDefault="00142057" w:rsidP="00142057">
      <w:pPr>
        <w:rPr>
          <w:bCs/>
          <w:color w:val="003865"/>
          <w:szCs w:val="24"/>
        </w:rPr>
      </w:pPr>
      <w:bookmarkStart w:id="0" w:name="_Hlk158876604"/>
    </w:p>
    <w:p w14:paraId="228F329C" w14:textId="2221FB9A" w:rsidR="00142057" w:rsidRPr="00370D9A" w:rsidRDefault="00142057" w:rsidP="00142057">
      <w:pPr>
        <w:rPr>
          <w:bCs/>
          <w:szCs w:val="24"/>
        </w:rPr>
      </w:pPr>
      <w:r w:rsidRPr="00370D9A">
        <w:rPr>
          <w:bCs/>
          <w:szCs w:val="24"/>
        </w:rPr>
        <w:t xml:space="preserve">In the 2023 Transportation Omnibus bill, a new program entitled Safe Road Zones was developed and listed under the general fund. </w:t>
      </w:r>
      <w:r w:rsidR="00ED333F" w:rsidRPr="00370D9A">
        <w:rPr>
          <w:bCs/>
          <w:szCs w:val="24"/>
        </w:rPr>
        <w:t xml:space="preserve">The program is explained in the 2023 Minnesota Transportation Omnibus Bill. </w:t>
      </w:r>
      <w:r w:rsidRPr="00370D9A">
        <w:rPr>
          <w:bCs/>
          <w:szCs w:val="24"/>
        </w:rPr>
        <w:t xml:space="preserve">The legislation is summarized as: </w:t>
      </w:r>
    </w:p>
    <w:p w14:paraId="6A95561F" w14:textId="77777777" w:rsidR="00142057" w:rsidRPr="00370D9A" w:rsidRDefault="00142057" w:rsidP="00142057">
      <w:pPr>
        <w:rPr>
          <w:b/>
          <w:bCs/>
          <w:szCs w:val="24"/>
        </w:rPr>
      </w:pPr>
    </w:p>
    <w:p w14:paraId="3AF98D97" w14:textId="2CF0C066" w:rsidR="001E77A3" w:rsidRPr="00370D9A" w:rsidRDefault="001E77A3" w:rsidP="00142057">
      <w:pPr>
        <w:numPr>
          <w:ilvl w:val="0"/>
          <w:numId w:val="2"/>
        </w:numPr>
        <w:rPr>
          <w:bCs/>
          <w:szCs w:val="24"/>
        </w:rPr>
      </w:pPr>
      <w:r w:rsidRPr="00370D9A">
        <w:t>Agencies (</w:t>
      </w:r>
      <w:r w:rsidR="00370D9A" w:rsidRPr="00370D9A">
        <w:t>State, Tribal, County, City, and/or Township</w:t>
      </w:r>
      <w:r w:rsidRPr="00370D9A">
        <w:t>) may request collectively by the chief law enforcement officer of a political subdivision serving the proposed safe road zone, the local road authority for the proposed safe road zone, and the chief executive officer, board, or designee by resolution of the political subdivision encompassing the proposed safe road zone.</w:t>
      </w:r>
    </w:p>
    <w:p w14:paraId="19572714" w14:textId="0DC1A412" w:rsidR="001E77A3" w:rsidRPr="00370D9A" w:rsidRDefault="00142057" w:rsidP="00142057">
      <w:pPr>
        <w:numPr>
          <w:ilvl w:val="0"/>
          <w:numId w:val="2"/>
        </w:numPr>
        <w:rPr>
          <w:bCs/>
          <w:szCs w:val="24"/>
        </w:rPr>
      </w:pPr>
      <w:r w:rsidRPr="00370D9A">
        <w:rPr>
          <w:b/>
          <w:bCs/>
          <w:szCs w:val="24"/>
        </w:rPr>
        <w:t xml:space="preserve">$1,000,000 </w:t>
      </w:r>
      <w:r w:rsidRPr="00370D9A">
        <w:rPr>
          <w:bCs/>
          <w:szCs w:val="24"/>
        </w:rPr>
        <w:t xml:space="preserve">in fiscal year 2024 is from the </w:t>
      </w:r>
      <w:r w:rsidR="00574135" w:rsidRPr="00370D9A">
        <w:rPr>
          <w:bCs/>
          <w:szCs w:val="24"/>
        </w:rPr>
        <w:t xml:space="preserve">general </w:t>
      </w:r>
      <w:r w:rsidRPr="00370D9A">
        <w:rPr>
          <w:bCs/>
          <w:szCs w:val="24"/>
        </w:rPr>
        <w:t xml:space="preserve">fund for </w:t>
      </w:r>
      <w:r w:rsidR="001E77A3" w:rsidRPr="00370D9A">
        <w:rPr>
          <w:bCs/>
          <w:szCs w:val="24"/>
        </w:rPr>
        <w:t>development and delivery of public awareness and education about the safe road zone.</w:t>
      </w:r>
    </w:p>
    <w:p w14:paraId="0D1A0411" w14:textId="1BBA356B" w:rsidR="00ED333F" w:rsidRPr="00370D9A" w:rsidRDefault="00ED333F" w:rsidP="00ED333F">
      <w:pPr>
        <w:numPr>
          <w:ilvl w:val="0"/>
          <w:numId w:val="2"/>
        </w:numPr>
        <w:rPr>
          <w:bCs/>
          <w:szCs w:val="24"/>
        </w:rPr>
      </w:pPr>
      <w:r w:rsidRPr="00370D9A">
        <w:rPr>
          <w:szCs w:val="24"/>
        </w:rPr>
        <w:t>An additional</w:t>
      </w:r>
      <w:r w:rsidRPr="00370D9A">
        <w:rPr>
          <w:b/>
          <w:bCs/>
          <w:szCs w:val="24"/>
        </w:rPr>
        <w:t xml:space="preserve"> $1,000,000 </w:t>
      </w:r>
      <w:r w:rsidRPr="00370D9A">
        <w:rPr>
          <w:bCs/>
          <w:szCs w:val="24"/>
        </w:rPr>
        <w:t xml:space="preserve">in fiscal year 2024 is from the </w:t>
      </w:r>
      <w:r w:rsidR="00574135" w:rsidRPr="00370D9A">
        <w:rPr>
          <w:bCs/>
          <w:szCs w:val="24"/>
        </w:rPr>
        <w:t>general</w:t>
      </w:r>
      <w:r w:rsidRPr="00370D9A">
        <w:rPr>
          <w:bCs/>
          <w:szCs w:val="24"/>
        </w:rPr>
        <w:t xml:space="preserve"> fund for additional traffic safety enforcement activities within the safe road zones.</w:t>
      </w:r>
    </w:p>
    <w:p w14:paraId="078D9EB7" w14:textId="25EA5374" w:rsidR="001E77A3" w:rsidRPr="00370D9A" w:rsidRDefault="00ED333F" w:rsidP="00ED333F">
      <w:pPr>
        <w:numPr>
          <w:ilvl w:val="0"/>
          <w:numId w:val="2"/>
        </w:numPr>
        <w:rPr>
          <w:bCs/>
          <w:szCs w:val="24"/>
        </w:rPr>
      </w:pPr>
      <w:r w:rsidRPr="00370D9A">
        <w:rPr>
          <w:bCs/>
          <w:szCs w:val="24"/>
        </w:rPr>
        <w:t xml:space="preserve">Applications will be based on the </w:t>
      </w:r>
      <w:r w:rsidRPr="00370D9A">
        <w:t xml:space="preserve">evaluation of traffic safety concerns for the street or highway, including but not limited </w:t>
      </w:r>
      <w:proofErr w:type="gramStart"/>
      <w:r w:rsidRPr="00370D9A">
        <w:t>to:</w:t>
      </w:r>
      <w:proofErr w:type="gramEnd"/>
      <w:r w:rsidRPr="00370D9A">
        <w:t xml:space="preserve"> excessive speed; crash history; safety of pedestrians, bicyclists, or other vulnerable road users; intersection risks; and roadway design.</w:t>
      </w:r>
    </w:p>
    <w:p w14:paraId="60FD6BAB" w14:textId="1EF9397C" w:rsidR="00142057" w:rsidRPr="00370D9A" w:rsidRDefault="00142057" w:rsidP="00142057">
      <w:pPr>
        <w:numPr>
          <w:ilvl w:val="0"/>
          <w:numId w:val="2"/>
        </w:numPr>
        <w:rPr>
          <w:bCs/>
          <w:szCs w:val="24"/>
        </w:rPr>
      </w:pPr>
      <w:r w:rsidRPr="00370D9A">
        <w:rPr>
          <w:bCs/>
          <w:szCs w:val="24"/>
        </w:rPr>
        <w:t>This is a onetime appropriation and is available until June 30, 202</w:t>
      </w:r>
      <w:r w:rsidR="00ED333F" w:rsidRPr="00370D9A">
        <w:rPr>
          <w:bCs/>
          <w:szCs w:val="24"/>
        </w:rPr>
        <w:t>5</w:t>
      </w:r>
      <w:r w:rsidRPr="00370D9A">
        <w:rPr>
          <w:bCs/>
          <w:szCs w:val="24"/>
        </w:rPr>
        <w:t>.</w:t>
      </w:r>
    </w:p>
    <w:p w14:paraId="75187222" w14:textId="77777777" w:rsidR="00142057" w:rsidRPr="00370D9A" w:rsidRDefault="00142057" w:rsidP="00142057">
      <w:pPr>
        <w:rPr>
          <w:bCs/>
          <w:szCs w:val="24"/>
        </w:rPr>
      </w:pPr>
    </w:p>
    <w:p w14:paraId="1A6CABDD" w14:textId="719AAAAA" w:rsidR="00ED333F" w:rsidRPr="00370D9A" w:rsidRDefault="00142057" w:rsidP="00142057">
      <w:pPr>
        <w:rPr>
          <w:bCs/>
          <w:szCs w:val="24"/>
        </w:rPr>
      </w:pPr>
      <w:r w:rsidRPr="00370D9A">
        <w:rPr>
          <w:bCs/>
          <w:szCs w:val="24"/>
        </w:rPr>
        <w:t xml:space="preserve">This application is to apply for this funding. </w:t>
      </w:r>
      <w:r w:rsidR="00ED333F" w:rsidRPr="00370D9A">
        <w:rPr>
          <w:bCs/>
          <w:szCs w:val="24"/>
        </w:rPr>
        <w:t>P</w:t>
      </w:r>
      <w:r w:rsidRPr="00370D9A">
        <w:rPr>
          <w:bCs/>
          <w:szCs w:val="24"/>
        </w:rPr>
        <w:t>rojects</w:t>
      </w:r>
      <w:r w:rsidR="00ED333F" w:rsidRPr="00370D9A">
        <w:rPr>
          <w:bCs/>
          <w:szCs w:val="24"/>
        </w:rPr>
        <w:t xml:space="preserve"> for education/awareness regarding the safe road zone </w:t>
      </w:r>
      <w:r w:rsidRPr="00370D9A">
        <w:rPr>
          <w:bCs/>
          <w:szCs w:val="24"/>
        </w:rPr>
        <w:t xml:space="preserve">must be encumbered by the June 30, </w:t>
      </w:r>
      <w:proofErr w:type="gramStart"/>
      <w:r w:rsidRPr="00370D9A">
        <w:rPr>
          <w:bCs/>
          <w:szCs w:val="24"/>
        </w:rPr>
        <w:t>202</w:t>
      </w:r>
      <w:r w:rsidR="00ED333F" w:rsidRPr="00370D9A">
        <w:rPr>
          <w:bCs/>
          <w:szCs w:val="24"/>
        </w:rPr>
        <w:t>5</w:t>
      </w:r>
      <w:proofErr w:type="gramEnd"/>
      <w:r w:rsidRPr="00370D9A">
        <w:rPr>
          <w:bCs/>
          <w:szCs w:val="24"/>
        </w:rPr>
        <w:t xml:space="preserve"> deadline.</w:t>
      </w:r>
    </w:p>
    <w:p w14:paraId="5688B8F5" w14:textId="77777777" w:rsidR="00ED333F" w:rsidRPr="00370D9A" w:rsidRDefault="00ED333F" w:rsidP="00142057">
      <w:pPr>
        <w:rPr>
          <w:bCs/>
          <w:szCs w:val="24"/>
        </w:rPr>
      </w:pPr>
    </w:p>
    <w:p w14:paraId="6D99062F" w14:textId="03814D40" w:rsidR="00142057" w:rsidRDefault="00ED333F">
      <w:pPr>
        <w:rPr>
          <w:bCs/>
          <w:szCs w:val="24"/>
        </w:rPr>
      </w:pPr>
      <w:r w:rsidRPr="00370D9A">
        <w:rPr>
          <w:bCs/>
          <w:szCs w:val="24"/>
        </w:rPr>
        <w:t xml:space="preserve">Enforcement grants must be spent by the June 30, </w:t>
      </w:r>
      <w:proofErr w:type="gramStart"/>
      <w:r w:rsidRPr="00370D9A">
        <w:rPr>
          <w:bCs/>
          <w:szCs w:val="24"/>
        </w:rPr>
        <w:t>2025</w:t>
      </w:r>
      <w:proofErr w:type="gramEnd"/>
      <w:r w:rsidRPr="00370D9A">
        <w:rPr>
          <w:bCs/>
          <w:szCs w:val="24"/>
        </w:rPr>
        <w:t xml:space="preserve"> deadline.</w:t>
      </w:r>
      <w:bookmarkEnd w:id="0"/>
      <w:r w:rsidR="005D3F76">
        <w:rPr>
          <w:bCs/>
          <w:szCs w:val="24"/>
        </w:rPr>
        <w:t xml:space="preserve"> Enforcement Grants will need to be awarded thru the </w:t>
      </w:r>
      <w:proofErr w:type="spellStart"/>
      <w:r w:rsidR="005D3F76">
        <w:rPr>
          <w:bCs/>
          <w:szCs w:val="24"/>
        </w:rPr>
        <w:t>eGrants</w:t>
      </w:r>
      <w:proofErr w:type="spellEnd"/>
      <w:r w:rsidR="005D3F76">
        <w:rPr>
          <w:bCs/>
          <w:szCs w:val="24"/>
        </w:rPr>
        <w:t xml:space="preserve"> System. More information will be given if awarded funding. Grants will be likely to begin after July 1, 2024. </w:t>
      </w:r>
      <w:r w:rsidR="00C81E57">
        <w:rPr>
          <w:bCs/>
          <w:szCs w:val="24"/>
        </w:rPr>
        <w:t xml:space="preserve">Rules for law enforcement funding and grant programs is explained in section 7 below. </w:t>
      </w:r>
    </w:p>
    <w:p w14:paraId="56D0FFA4" w14:textId="77777777" w:rsidR="005D3F76" w:rsidRDefault="005D3F76">
      <w:pPr>
        <w:rPr>
          <w:bCs/>
          <w:szCs w:val="24"/>
        </w:rPr>
      </w:pPr>
    </w:p>
    <w:p w14:paraId="3ECB58B2" w14:textId="127D4B26" w:rsidR="005D3F76" w:rsidRPr="005D3F76" w:rsidRDefault="005D3F76">
      <w:pPr>
        <w:rPr>
          <w:b/>
          <w:szCs w:val="24"/>
        </w:rPr>
      </w:pPr>
      <w:r w:rsidRPr="005D3F76">
        <w:rPr>
          <w:b/>
          <w:szCs w:val="24"/>
        </w:rPr>
        <w:t xml:space="preserve">All awards are done on reimbursable funding. No reimbursable funding may be expended until agreements are in place. </w:t>
      </w:r>
      <w:r w:rsidR="00C81E57">
        <w:rPr>
          <w:b/>
          <w:szCs w:val="24"/>
        </w:rPr>
        <w:t>Awards will be given through the Minnesota Department of Transportation for education and awareness, and through Department of Public Safety for enforcement grants.</w:t>
      </w:r>
    </w:p>
    <w:p w14:paraId="2ECAE62D" w14:textId="77777777" w:rsidR="00B33CE1" w:rsidRPr="00370D9A" w:rsidRDefault="00B33CE1">
      <w:pPr>
        <w:rPr>
          <w:bCs/>
          <w:szCs w:val="24"/>
        </w:rPr>
      </w:pPr>
    </w:p>
    <w:p w14:paraId="7BAE1ED1" w14:textId="0B458FE8" w:rsidR="00B33CE1" w:rsidRPr="00370D9A" w:rsidRDefault="00574135">
      <w:pPr>
        <w:rPr>
          <w:bCs/>
          <w:szCs w:val="24"/>
        </w:rPr>
      </w:pPr>
      <w:r w:rsidRPr="00370D9A">
        <w:rPr>
          <w:bCs/>
          <w:szCs w:val="24"/>
        </w:rPr>
        <w:t>Recipients of the general fund education and awareness funding must be either a</w:t>
      </w:r>
      <w:r w:rsidR="005D3F76">
        <w:rPr>
          <w:bCs/>
          <w:szCs w:val="24"/>
        </w:rPr>
        <w:t xml:space="preserve"> District, Tribe,</w:t>
      </w:r>
      <w:r w:rsidRPr="00370D9A">
        <w:rPr>
          <w:bCs/>
          <w:szCs w:val="24"/>
        </w:rPr>
        <w:t xml:space="preserve"> County, State Aid City, or </w:t>
      </w:r>
      <w:r w:rsidR="005D3F76">
        <w:rPr>
          <w:bCs/>
          <w:szCs w:val="24"/>
        </w:rPr>
        <w:t xml:space="preserve">must </w:t>
      </w:r>
      <w:r w:rsidRPr="00370D9A">
        <w:rPr>
          <w:bCs/>
          <w:szCs w:val="24"/>
        </w:rPr>
        <w:t>have sponsorship of the County for fiscal stewardship</w:t>
      </w:r>
      <w:r w:rsidR="005D3F76">
        <w:rPr>
          <w:bCs/>
          <w:szCs w:val="24"/>
        </w:rPr>
        <w:t xml:space="preserve"> (city or townships)</w:t>
      </w:r>
      <w:r w:rsidRPr="00370D9A">
        <w:rPr>
          <w:bCs/>
          <w:szCs w:val="24"/>
        </w:rPr>
        <w:t>.</w:t>
      </w:r>
      <w:r w:rsidR="00606B13" w:rsidRPr="00370D9A">
        <w:rPr>
          <w:bCs/>
          <w:szCs w:val="24"/>
        </w:rPr>
        <w:t xml:space="preserve"> Direct Grants may be an option as well. </w:t>
      </w:r>
    </w:p>
    <w:p w14:paraId="46D0AF31" w14:textId="7953EDA7" w:rsidR="00B33CE1" w:rsidRDefault="00B33CE1">
      <w:pPr>
        <w:rPr>
          <w:bCs/>
          <w:szCs w:val="24"/>
        </w:rPr>
      </w:pPr>
      <w:r w:rsidRPr="00370D9A">
        <w:rPr>
          <w:bCs/>
          <w:szCs w:val="24"/>
        </w:rPr>
        <w:t>State Patrol</w:t>
      </w:r>
      <w:r w:rsidR="00574135" w:rsidRPr="00370D9A">
        <w:rPr>
          <w:bCs/>
          <w:szCs w:val="24"/>
        </w:rPr>
        <w:t xml:space="preserve"> in ineligible for these funding sources. </w:t>
      </w:r>
    </w:p>
    <w:p w14:paraId="6A511C85" w14:textId="77777777" w:rsidR="005D3F76" w:rsidRDefault="005D3F76">
      <w:pPr>
        <w:rPr>
          <w:bCs/>
          <w:szCs w:val="24"/>
        </w:rPr>
      </w:pPr>
    </w:p>
    <w:p w14:paraId="1650AE50" w14:textId="77777777" w:rsidR="005D3F76" w:rsidRPr="00370D9A" w:rsidRDefault="005D3F76">
      <w:pPr>
        <w:rPr>
          <w:bCs/>
          <w:szCs w:val="24"/>
        </w:rPr>
      </w:pPr>
    </w:p>
    <w:p w14:paraId="0DBC123D" w14:textId="77777777" w:rsidR="000E433D" w:rsidRPr="00D10EEE" w:rsidRDefault="000E433D" w:rsidP="00090740">
      <w:pPr>
        <w:pStyle w:val="Heading2"/>
      </w:pPr>
      <w:r>
        <w:lastRenderedPageBreak/>
        <w:t>1</w:t>
      </w:r>
      <w:r w:rsidRPr="00D10EEE">
        <w:t>.</w:t>
      </w:r>
      <w:r>
        <w:t xml:space="preserve"> Contact Information </w:t>
      </w:r>
      <w:r w:rsidRPr="00D10EEE">
        <w:t>Details</w:t>
      </w:r>
    </w:p>
    <w:tbl>
      <w:tblPr>
        <w:tblStyle w:val="TableGrid1"/>
        <w:tblW w:w="10080" w:type="dxa"/>
        <w:tblLayout w:type="fixed"/>
        <w:tblCellMar>
          <w:left w:w="144" w:type="dxa"/>
          <w:right w:w="144" w:type="dxa"/>
        </w:tblCellMar>
        <w:tblLook w:val="04A0" w:firstRow="1" w:lastRow="0" w:firstColumn="1" w:lastColumn="0" w:noHBand="0" w:noVBand="1"/>
        <w:tblCaption w:val="Contact Information Table"/>
        <w:tblDescription w:val="Enter information for project LEAD AGENCY and CONTACT NAME."/>
      </w:tblPr>
      <w:tblGrid>
        <w:gridCol w:w="5040"/>
        <w:gridCol w:w="5040"/>
      </w:tblGrid>
      <w:tr w:rsidR="000E433D" w:rsidRPr="009F6B2C" w14:paraId="3E83BA31" w14:textId="77777777" w:rsidTr="00EF0402">
        <w:trPr>
          <w:cnfStyle w:val="100000000000" w:firstRow="1" w:lastRow="0" w:firstColumn="0" w:lastColumn="0" w:oddVBand="0" w:evenVBand="0" w:oddHBand="0" w:evenHBand="0" w:firstRowFirstColumn="0" w:firstRowLastColumn="0" w:lastRowFirstColumn="0" w:lastRowLastColumn="0"/>
          <w:cantSplit/>
          <w:trHeight w:hRule="exact" w:val="360"/>
          <w:tblHeader/>
        </w:trPr>
        <w:tc>
          <w:tcPr>
            <w:tcW w:w="5040" w:type="dxa"/>
            <w:vAlign w:val="center"/>
          </w:tcPr>
          <w:p w14:paraId="03146FCD" w14:textId="07D332C2" w:rsidR="000E433D" w:rsidRPr="00E670AB" w:rsidRDefault="000E433D" w:rsidP="00EF0402">
            <w:pPr>
              <w:spacing w:before="0"/>
            </w:pPr>
            <w:r w:rsidRPr="00E670AB">
              <w:t xml:space="preserve">Lead </w:t>
            </w:r>
            <w:r w:rsidR="00370D9A">
              <w:t>Contact</w:t>
            </w:r>
          </w:p>
        </w:tc>
        <w:tc>
          <w:tcPr>
            <w:tcW w:w="5040" w:type="dxa"/>
            <w:vAlign w:val="center"/>
          </w:tcPr>
          <w:p w14:paraId="4211C372" w14:textId="77777777" w:rsidR="000E433D" w:rsidRPr="009F6B2C" w:rsidRDefault="000E433D" w:rsidP="00EF0402">
            <w:pPr>
              <w:spacing w:before="0"/>
              <w:rPr>
                <w:b w:val="0"/>
              </w:rPr>
            </w:pPr>
            <w:r>
              <w:t>Contact Name</w:t>
            </w:r>
          </w:p>
        </w:tc>
      </w:tr>
      <w:tr w:rsidR="000E433D" w:rsidRPr="00BE3444" w14:paraId="20A86EA9" w14:textId="77777777" w:rsidTr="00EF0402">
        <w:trPr>
          <w:cnfStyle w:val="000000100000" w:firstRow="0" w:lastRow="0" w:firstColumn="0" w:lastColumn="0" w:oddVBand="0" w:evenVBand="0" w:oddHBand="1" w:evenHBand="0" w:firstRowFirstColumn="0" w:firstRowLastColumn="0" w:lastRowFirstColumn="0" w:lastRowLastColumn="0"/>
          <w:cantSplit/>
          <w:trHeight w:hRule="exact" w:val="360"/>
        </w:trPr>
        <w:tc>
          <w:tcPr>
            <w:tcW w:w="5040" w:type="dxa"/>
            <w:shd w:val="clear" w:color="auto" w:fill="auto"/>
            <w:vAlign w:val="center"/>
          </w:tcPr>
          <w:p w14:paraId="5E8AC91C" w14:textId="77777777" w:rsidR="000E433D" w:rsidRPr="00BE3444" w:rsidRDefault="000E433D" w:rsidP="00EF0402">
            <w:pPr>
              <w:spacing w:before="0"/>
            </w:pPr>
            <w:r>
              <w:t>[Enter agency name]</w:t>
            </w:r>
          </w:p>
        </w:tc>
        <w:tc>
          <w:tcPr>
            <w:tcW w:w="5040" w:type="dxa"/>
            <w:shd w:val="clear" w:color="auto" w:fill="auto"/>
            <w:vAlign w:val="center"/>
          </w:tcPr>
          <w:p w14:paraId="0D5212D0" w14:textId="77777777" w:rsidR="000E433D" w:rsidRPr="00BE3444" w:rsidRDefault="000E433D" w:rsidP="00EF0402">
            <w:pPr>
              <w:spacing w:before="0"/>
            </w:pPr>
            <w:r>
              <w:t>[Enter application contact name]</w:t>
            </w:r>
          </w:p>
        </w:tc>
      </w:tr>
    </w:tbl>
    <w:p w14:paraId="3D374A7C" w14:textId="15D8FC5C" w:rsidR="00142057" w:rsidRDefault="00142057" w:rsidP="00142057">
      <w:r>
        <w:t xml:space="preserve">Agencies may also submit a shortened “Letter of Intent” (see attached) rather than completing this application. This application can serve as a guide to the information that may be needed to select a project. </w:t>
      </w:r>
      <w:bookmarkStart w:id="1" w:name="_Hlk161222242"/>
      <w:r w:rsidR="00574135">
        <w:t xml:space="preserve">Please include the letters of support from the political entity, roadway owner, and law enforcement agency that will oversee this Safe Road Zone. </w:t>
      </w:r>
      <w:bookmarkEnd w:id="1"/>
    </w:p>
    <w:p w14:paraId="618E7C57" w14:textId="77777777" w:rsidR="00DF631B" w:rsidRDefault="00DF631B" w:rsidP="00142057"/>
    <w:p w14:paraId="54C1C77C" w14:textId="77777777" w:rsidR="00370D9A" w:rsidRDefault="00370D9A" w:rsidP="00142057"/>
    <w:tbl>
      <w:tblPr>
        <w:tblStyle w:val="TableGrid1"/>
        <w:tblW w:w="10080" w:type="dxa"/>
        <w:tblLayout w:type="fixed"/>
        <w:tblCellMar>
          <w:left w:w="144" w:type="dxa"/>
          <w:right w:w="144" w:type="dxa"/>
        </w:tblCellMar>
        <w:tblLook w:val="04A0" w:firstRow="1" w:lastRow="0" w:firstColumn="1" w:lastColumn="0" w:noHBand="0" w:noVBand="1"/>
        <w:tblCaption w:val="Contact Information Table"/>
        <w:tblDescription w:val="Enter information for project LEAD AGENCY and CONTACT NAME."/>
      </w:tblPr>
      <w:tblGrid>
        <w:gridCol w:w="5040"/>
        <w:gridCol w:w="5040"/>
      </w:tblGrid>
      <w:tr w:rsidR="00DF631B" w:rsidRPr="009F6B2C" w14:paraId="727071F1" w14:textId="77777777" w:rsidTr="00860B51">
        <w:trPr>
          <w:cnfStyle w:val="100000000000" w:firstRow="1" w:lastRow="0" w:firstColumn="0" w:lastColumn="0" w:oddVBand="0" w:evenVBand="0" w:oddHBand="0" w:evenHBand="0" w:firstRowFirstColumn="0" w:firstRowLastColumn="0" w:lastRowFirstColumn="0" w:lastRowLastColumn="0"/>
          <w:cantSplit/>
          <w:trHeight w:hRule="exact" w:val="360"/>
          <w:tblHeader/>
        </w:trPr>
        <w:tc>
          <w:tcPr>
            <w:tcW w:w="5040" w:type="dxa"/>
            <w:vAlign w:val="center"/>
          </w:tcPr>
          <w:p w14:paraId="6FDA7DBB" w14:textId="0ACB8DF8" w:rsidR="00DF631B" w:rsidRPr="00E670AB" w:rsidRDefault="00DF631B" w:rsidP="00860B51">
            <w:pPr>
              <w:spacing w:before="0"/>
            </w:pPr>
            <w:r>
              <w:t>Co-</w:t>
            </w:r>
            <w:r w:rsidRPr="00E670AB">
              <w:t xml:space="preserve">Lead </w:t>
            </w:r>
            <w:r w:rsidR="00370D9A">
              <w:t>Contact</w:t>
            </w:r>
          </w:p>
        </w:tc>
        <w:tc>
          <w:tcPr>
            <w:tcW w:w="5040" w:type="dxa"/>
            <w:vAlign w:val="center"/>
          </w:tcPr>
          <w:p w14:paraId="2C1666BF" w14:textId="77777777" w:rsidR="00DF631B" w:rsidRPr="009F6B2C" w:rsidRDefault="00DF631B" w:rsidP="00860B51">
            <w:pPr>
              <w:spacing w:before="0"/>
              <w:rPr>
                <w:b w:val="0"/>
              </w:rPr>
            </w:pPr>
            <w:r>
              <w:t>Contact Name</w:t>
            </w:r>
          </w:p>
        </w:tc>
      </w:tr>
      <w:tr w:rsidR="00DF631B" w:rsidRPr="00BE3444" w14:paraId="002FF5E5" w14:textId="77777777" w:rsidTr="00860B51">
        <w:trPr>
          <w:cnfStyle w:val="000000100000" w:firstRow="0" w:lastRow="0" w:firstColumn="0" w:lastColumn="0" w:oddVBand="0" w:evenVBand="0" w:oddHBand="1" w:evenHBand="0" w:firstRowFirstColumn="0" w:firstRowLastColumn="0" w:lastRowFirstColumn="0" w:lastRowLastColumn="0"/>
          <w:cantSplit/>
          <w:trHeight w:hRule="exact" w:val="360"/>
        </w:trPr>
        <w:tc>
          <w:tcPr>
            <w:tcW w:w="5040" w:type="dxa"/>
            <w:shd w:val="clear" w:color="auto" w:fill="auto"/>
            <w:vAlign w:val="center"/>
          </w:tcPr>
          <w:p w14:paraId="5ED03278" w14:textId="77777777" w:rsidR="00DF631B" w:rsidRPr="00BE3444" w:rsidRDefault="00DF631B" w:rsidP="00860B51">
            <w:pPr>
              <w:spacing w:before="0"/>
            </w:pPr>
            <w:r>
              <w:t>[Enter agency name]</w:t>
            </w:r>
          </w:p>
        </w:tc>
        <w:tc>
          <w:tcPr>
            <w:tcW w:w="5040" w:type="dxa"/>
            <w:shd w:val="clear" w:color="auto" w:fill="auto"/>
            <w:vAlign w:val="center"/>
          </w:tcPr>
          <w:p w14:paraId="742D129D" w14:textId="77777777" w:rsidR="00DF631B" w:rsidRPr="00BE3444" w:rsidRDefault="00DF631B" w:rsidP="00860B51">
            <w:pPr>
              <w:spacing w:before="0"/>
            </w:pPr>
            <w:r>
              <w:t>[Enter application contact name]</w:t>
            </w:r>
          </w:p>
        </w:tc>
      </w:tr>
    </w:tbl>
    <w:p w14:paraId="78AA0C9A" w14:textId="224F013E" w:rsidR="00D10EEE" w:rsidRPr="00D10EEE" w:rsidRDefault="000E433D" w:rsidP="00090740">
      <w:pPr>
        <w:pStyle w:val="Heading2"/>
      </w:pPr>
      <w:r>
        <w:t>2</w:t>
      </w:r>
      <w:r w:rsidR="007638A2" w:rsidRPr="00D10EEE">
        <w:t>. Funding Details</w:t>
      </w:r>
    </w:p>
    <w:tbl>
      <w:tblPr>
        <w:tblStyle w:val="TableGrid1"/>
        <w:tblW w:w="10080" w:type="dxa"/>
        <w:tblLayout w:type="fixed"/>
        <w:tblCellMar>
          <w:left w:w="144" w:type="dxa"/>
          <w:right w:w="144" w:type="dxa"/>
        </w:tblCellMar>
        <w:tblLook w:val="04A0" w:firstRow="1" w:lastRow="0" w:firstColumn="1" w:lastColumn="0" w:noHBand="0" w:noVBand="1"/>
        <w:tblCaption w:val="Breakdown of Project Funding"/>
        <w:tblDescription w:val="Enter requested FEDERAL FUNDS amount (maximum $400,000); anticipated LOCAL MATCH (10 percent required); and TOTAL PROJECT COSTS."/>
      </w:tblPr>
      <w:tblGrid>
        <w:gridCol w:w="2880"/>
        <w:gridCol w:w="720"/>
        <w:gridCol w:w="2880"/>
        <w:gridCol w:w="720"/>
        <w:gridCol w:w="2880"/>
      </w:tblGrid>
      <w:tr w:rsidR="007638A2" w:rsidRPr="009F6B2C" w14:paraId="1CC28A76" w14:textId="77777777" w:rsidTr="00142057">
        <w:trPr>
          <w:cnfStyle w:val="100000000000" w:firstRow="1" w:lastRow="0" w:firstColumn="0" w:lastColumn="0" w:oddVBand="0" w:evenVBand="0" w:oddHBand="0" w:evenHBand="0" w:firstRowFirstColumn="0" w:firstRowLastColumn="0" w:lastRowFirstColumn="0" w:lastRowLastColumn="0"/>
          <w:cantSplit/>
          <w:trHeight w:hRule="exact" w:val="640"/>
          <w:tblHeader/>
        </w:trPr>
        <w:tc>
          <w:tcPr>
            <w:tcW w:w="2880" w:type="dxa"/>
            <w:vAlign w:val="center"/>
          </w:tcPr>
          <w:p w14:paraId="2EB26D87" w14:textId="2288F851" w:rsidR="007638A2" w:rsidRPr="009F6B2C" w:rsidRDefault="00142057" w:rsidP="00D10EEE">
            <w:pPr>
              <w:spacing w:before="0"/>
              <w:rPr>
                <w:b w:val="0"/>
              </w:rPr>
            </w:pPr>
            <w:r>
              <w:t xml:space="preserve">Safe Road Zone </w:t>
            </w:r>
            <w:r w:rsidR="00495BF5">
              <w:t>State</w:t>
            </w:r>
            <w:r w:rsidR="007638A2">
              <w:t xml:space="preserve"> Funds</w:t>
            </w:r>
          </w:p>
        </w:tc>
        <w:tc>
          <w:tcPr>
            <w:tcW w:w="720" w:type="dxa"/>
            <w:vAlign w:val="center"/>
          </w:tcPr>
          <w:p w14:paraId="0E209802" w14:textId="77777777" w:rsidR="007638A2" w:rsidRDefault="00D10EEE" w:rsidP="00D10EEE">
            <w:pPr>
              <w:spacing w:before="0"/>
            </w:pPr>
            <w:r>
              <w:t>+</w:t>
            </w:r>
          </w:p>
        </w:tc>
        <w:tc>
          <w:tcPr>
            <w:tcW w:w="2880" w:type="dxa"/>
            <w:vAlign w:val="center"/>
          </w:tcPr>
          <w:p w14:paraId="13742E8A" w14:textId="77777777" w:rsidR="007638A2" w:rsidRPr="009F6B2C" w:rsidRDefault="007638A2" w:rsidP="00D10EEE">
            <w:pPr>
              <w:spacing w:before="0"/>
              <w:rPr>
                <w:b w:val="0"/>
              </w:rPr>
            </w:pPr>
            <w:r>
              <w:t>Local Match</w:t>
            </w:r>
          </w:p>
        </w:tc>
        <w:tc>
          <w:tcPr>
            <w:tcW w:w="720" w:type="dxa"/>
            <w:vAlign w:val="center"/>
          </w:tcPr>
          <w:p w14:paraId="6B2A253E" w14:textId="77777777" w:rsidR="007638A2" w:rsidRDefault="00D10EEE" w:rsidP="00D10EEE">
            <w:pPr>
              <w:spacing w:before="0"/>
            </w:pPr>
            <w:r>
              <w:t>=</w:t>
            </w:r>
          </w:p>
        </w:tc>
        <w:tc>
          <w:tcPr>
            <w:tcW w:w="2880" w:type="dxa"/>
            <w:vAlign w:val="center"/>
          </w:tcPr>
          <w:p w14:paraId="4AE3B5CE" w14:textId="77777777" w:rsidR="007638A2" w:rsidRPr="009F6B2C" w:rsidRDefault="007638A2" w:rsidP="00D10EEE">
            <w:pPr>
              <w:spacing w:before="0"/>
              <w:rPr>
                <w:b w:val="0"/>
              </w:rPr>
            </w:pPr>
            <w:r>
              <w:t>Total Cost</w:t>
            </w:r>
          </w:p>
        </w:tc>
      </w:tr>
      <w:tr w:rsidR="007638A2" w:rsidRPr="00BE3444" w14:paraId="4602ED04" w14:textId="77777777" w:rsidTr="00E670AB">
        <w:trPr>
          <w:cnfStyle w:val="000000100000" w:firstRow="0" w:lastRow="0" w:firstColumn="0" w:lastColumn="0" w:oddVBand="0" w:evenVBand="0" w:oddHBand="1" w:evenHBand="0" w:firstRowFirstColumn="0" w:firstRowLastColumn="0" w:lastRowFirstColumn="0" w:lastRowLastColumn="0"/>
          <w:cantSplit/>
          <w:trHeight w:hRule="exact" w:val="360"/>
        </w:trPr>
        <w:tc>
          <w:tcPr>
            <w:tcW w:w="2880" w:type="dxa"/>
            <w:shd w:val="clear" w:color="auto" w:fill="auto"/>
            <w:vAlign w:val="center"/>
          </w:tcPr>
          <w:p w14:paraId="6E46968C" w14:textId="77777777" w:rsidR="007638A2" w:rsidRPr="00BE3444" w:rsidRDefault="00D10EEE" w:rsidP="00D10EEE">
            <w:pPr>
              <w:spacing w:before="0"/>
              <w:jc w:val="right"/>
            </w:pPr>
            <w:r>
              <w:t>0</w:t>
            </w:r>
          </w:p>
        </w:tc>
        <w:tc>
          <w:tcPr>
            <w:tcW w:w="720" w:type="dxa"/>
            <w:shd w:val="clear" w:color="auto" w:fill="auto"/>
            <w:vAlign w:val="center"/>
          </w:tcPr>
          <w:p w14:paraId="250A7637" w14:textId="77777777" w:rsidR="007638A2" w:rsidRPr="00BE3444" w:rsidRDefault="00D10EEE" w:rsidP="00D10EEE">
            <w:pPr>
              <w:spacing w:before="0"/>
              <w:jc w:val="center"/>
            </w:pPr>
            <w:r>
              <w:t>+</w:t>
            </w:r>
          </w:p>
        </w:tc>
        <w:tc>
          <w:tcPr>
            <w:tcW w:w="2880" w:type="dxa"/>
            <w:shd w:val="clear" w:color="auto" w:fill="auto"/>
            <w:vAlign w:val="center"/>
          </w:tcPr>
          <w:p w14:paraId="1D65F17A" w14:textId="77777777" w:rsidR="007638A2" w:rsidRPr="00BE3444" w:rsidRDefault="00D10EEE" w:rsidP="00D10EEE">
            <w:pPr>
              <w:spacing w:before="0"/>
              <w:jc w:val="right"/>
            </w:pPr>
            <w:r>
              <w:t>0</w:t>
            </w:r>
          </w:p>
        </w:tc>
        <w:tc>
          <w:tcPr>
            <w:tcW w:w="720" w:type="dxa"/>
            <w:shd w:val="clear" w:color="auto" w:fill="auto"/>
            <w:vAlign w:val="center"/>
          </w:tcPr>
          <w:p w14:paraId="6AED9276" w14:textId="77777777" w:rsidR="007638A2" w:rsidRPr="00BE3444" w:rsidRDefault="00D10EEE" w:rsidP="00D10EEE">
            <w:pPr>
              <w:spacing w:before="0"/>
              <w:jc w:val="center"/>
            </w:pPr>
            <w:r>
              <w:t>=</w:t>
            </w:r>
          </w:p>
        </w:tc>
        <w:tc>
          <w:tcPr>
            <w:tcW w:w="2880" w:type="dxa"/>
            <w:shd w:val="clear" w:color="auto" w:fill="auto"/>
            <w:vAlign w:val="center"/>
          </w:tcPr>
          <w:p w14:paraId="37189B19" w14:textId="77777777" w:rsidR="007638A2" w:rsidRPr="00BE3444" w:rsidRDefault="00D10EEE" w:rsidP="00D10EEE">
            <w:pPr>
              <w:spacing w:before="0"/>
              <w:jc w:val="right"/>
            </w:pPr>
            <w:r>
              <w:t>0</w:t>
            </w:r>
          </w:p>
        </w:tc>
      </w:tr>
    </w:tbl>
    <w:p w14:paraId="794B919C" w14:textId="58CDC60A" w:rsidR="00776145" w:rsidRPr="00574135" w:rsidRDefault="00776145" w:rsidP="00776145">
      <w:pPr>
        <w:rPr>
          <w:color w:val="404040" w:themeColor="text1" w:themeTint="BF"/>
          <w:sz w:val="20"/>
          <w:szCs w:val="24"/>
        </w:rPr>
      </w:pPr>
      <w:r w:rsidRPr="00776145">
        <w:rPr>
          <w:color w:val="404040" w:themeColor="text1" w:themeTint="BF"/>
          <w:sz w:val="20"/>
          <w:szCs w:val="24"/>
        </w:rPr>
        <w:t xml:space="preserve">NOTE: </w:t>
      </w:r>
      <w:bookmarkStart w:id="2" w:name="_Hlk161050677"/>
      <w:r w:rsidR="00B33CE1">
        <w:rPr>
          <w:color w:val="404040" w:themeColor="text1" w:themeTint="BF"/>
          <w:sz w:val="20"/>
          <w:szCs w:val="24"/>
        </w:rPr>
        <w:t>Minimum of $</w:t>
      </w:r>
      <w:r w:rsidR="0000007C">
        <w:rPr>
          <w:color w:val="404040" w:themeColor="text1" w:themeTint="BF"/>
          <w:sz w:val="20"/>
          <w:szCs w:val="24"/>
        </w:rPr>
        <w:t>2</w:t>
      </w:r>
      <w:r w:rsidR="00B33CE1">
        <w:rPr>
          <w:color w:val="404040" w:themeColor="text1" w:themeTint="BF"/>
          <w:sz w:val="20"/>
          <w:szCs w:val="24"/>
        </w:rPr>
        <w:t>5,000</w:t>
      </w:r>
      <w:r w:rsidR="0000007C">
        <w:rPr>
          <w:color w:val="404040" w:themeColor="text1" w:themeTint="BF"/>
          <w:sz w:val="20"/>
          <w:szCs w:val="24"/>
        </w:rPr>
        <w:t xml:space="preserve"> Grant per Agency/Applicant</w:t>
      </w:r>
      <w:r w:rsidR="00B33CE1">
        <w:rPr>
          <w:color w:val="404040" w:themeColor="text1" w:themeTint="BF"/>
          <w:sz w:val="20"/>
          <w:szCs w:val="24"/>
        </w:rPr>
        <w:t xml:space="preserve">. </w:t>
      </w:r>
      <w:r w:rsidR="0000007C">
        <w:rPr>
          <w:color w:val="404040" w:themeColor="text1" w:themeTint="BF"/>
          <w:sz w:val="20"/>
          <w:szCs w:val="24"/>
        </w:rPr>
        <w:t xml:space="preserve">No </w:t>
      </w:r>
      <w:r w:rsidR="00B33CE1">
        <w:rPr>
          <w:color w:val="404040" w:themeColor="text1" w:themeTint="BF"/>
          <w:sz w:val="20"/>
          <w:szCs w:val="24"/>
        </w:rPr>
        <w:t>Maximum</w:t>
      </w:r>
      <w:r w:rsidR="0000007C">
        <w:rPr>
          <w:color w:val="404040" w:themeColor="text1" w:themeTint="BF"/>
          <w:sz w:val="20"/>
          <w:szCs w:val="24"/>
        </w:rPr>
        <w:t xml:space="preserve"> </w:t>
      </w:r>
      <w:r w:rsidR="00B33CE1" w:rsidRPr="00574135">
        <w:rPr>
          <w:color w:val="404040" w:themeColor="text1" w:themeTint="BF"/>
          <w:sz w:val="20"/>
          <w:szCs w:val="24"/>
        </w:rPr>
        <w:t xml:space="preserve">in state funds per agency per project. </w:t>
      </w:r>
      <w:bookmarkEnd w:id="2"/>
      <w:r w:rsidR="00B33CE1" w:rsidRPr="00574135">
        <w:rPr>
          <w:color w:val="404040" w:themeColor="text1" w:themeTint="BF"/>
          <w:sz w:val="20"/>
          <w:szCs w:val="24"/>
        </w:rPr>
        <w:t xml:space="preserve">Agencies may apply for more than one project. </w:t>
      </w:r>
    </w:p>
    <w:p w14:paraId="40BDDF38" w14:textId="77777777" w:rsidR="00142057" w:rsidRPr="00574135" w:rsidRDefault="00142057" w:rsidP="00776145">
      <w:pPr>
        <w:rPr>
          <w:color w:val="404040" w:themeColor="text1" w:themeTint="BF"/>
          <w:sz w:val="20"/>
          <w:szCs w:val="24"/>
        </w:rPr>
      </w:pPr>
    </w:p>
    <w:tbl>
      <w:tblPr>
        <w:tblStyle w:val="TableGrid1"/>
        <w:tblW w:w="10080" w:type="dxa"/>
        <w:tblLayout w:type="fixed"/>
        <w:tblCellMar>
          <w:left w:w="144" w:type="dxa"/>
          <w:right w:w="144" w:type="dxa"/>
        </w:tblCellMar>
        <w:tblLook w:val="04A0" w:firstRow="1" w:lastRow="0" w:firstColumn="1" w:lastColumn="0" w:noHBand="0" w:noVBand="1"/>
        <w:tblCaption w:val="Breakdown of Project Funding"/>
        <w:tblDescription w:val="Enter requested FEDERAL FUNDS amount (maximum $400,000); anticipated LOCAL MATCH (10 percent required); and TOTAL PROJECT COSTS."/>
      </w:tblPr>
      <w:tblGrid>
        <w:gridCol w:w="2880"/>
        <w:gridCol w:w="720"/>
        <w:gridCol w:w="2880"/>
        <w:gridCol w:w="720"/>
        <w:gridCol w:w="2880"/>
      </w:tblGrid>
      <w:tr w:rsidR="00142057" w:rsidRPr="00574135" w14:paraId="0C93488F" w14:textId="77777777" w:rsidTr="00860B51">
        <w:trPr>
          <w:cnfStyle w:val="100000000000" w:firstRow="1" w:lastRow="0" w:firstColumn="0" w:lastColumn="0" w:oddVBand="0" w:evenVBand="0" w:oddHBand="0" w:evenHBand="0" w:firstRowFirstColumn="0" w:firstRowLastColumn="0" w:lastRowFirstColumn="0" w:lastRowLastColumn="0"/>
          <w:cantSplit/>
          <w:trHeight w:hRule="exact" w:val="640"/>
          <w:tblHeader/>
        </w:trPr>
        <w:tc>
          <w:tcPr>
            <w:tcW w:w="2880" w:type="dxa"/>
            <w:vAlign w:val="center"/>
          </w:tcPr>
          <w:p w14:paraId="03C5F376" w14:textId="046E9CFB" w:rsidR="00142057" w:rsidRPr="00574135" w:rsidRDefault="00142057" w:rsidP="00860B51">
            <w:pPr>
              <w:spacing w:before="0"/>
              <w:rPr>
                <w:b w:val="0"/>
              </w:rPr>
            </w:pPr>
            <w:r w:rsidRPr="00574135">
              <w:t>Enforcement Safe Road Zone State Funds</w:t>
            </w:r>
          </w:p>
        </w:tc>
        <w:tc>
          <w:tcPr>
            <w:tcW w:w="720" w:type="dxa"/>
            <w:vAlign w:val="center"/>
          </w:tcPr>
          <w:p w14:paraId="5C19A479" w14:textId="77777777" w:rsidR="00142057" w:rsidRPr="00574135" w:rsidRDefault="00142057" w:rsidP="00860B51">
            <w:pPr>
              <w:spacing w:before="0"/>
            </w:pPr>
            <w:r w:rsidRPr="00574135">
              <w:t>+</w:t>
            </w:r>
          </w:p>
        </w:tc>
        <w:tc>
          <w:tcPr>
            <w:tcW w:w="2880" w:type="dxa"/>
            <w:vAlign w:val="center"/>
          </w:tcPr>
          <w:p w14:paraId="5EC78F0C" w14:textId="77777777" w:rsidR="00142057" w:rsidRPr="00574135" w:rsidRDefault="00142057" w:rsidP="00860B51">
            <w:pPr>
              <w:spacing w:before="0"/>
              <w:rPr>
                <w:b w:val="0"/>
              </w:rPr>
            </w:pPr>
            <w:r w:rsidRPr="00574135">
              <w:t>Local Match</w:t>
            </w:r>
          </w:p>
        </w:tc>
        <w:tc>
          <w:tcPr>
            <w:tcW w:w="720" w:type="dxa"/>
            <w:vAlign w:val="center"/>
          </w:tcPr>
          <w:p w14:paraId="28C79814" w14:textId="77777777" w:rsidR="00142057" w:rsidRPr="00574135" w:rsidRDefault="00142057" w:rsidP="00860B51">
            <w:pPr>
              <w:spacing w:before="0"/>
            </w:pPr>
            <w:r w:rsidRPr="00574135">
              <w:t>=</w:t>
            </w:r>
          </w:p>
        </w:tc>
        <w:tc>
          <w:tcPr>
            <w:tcW w:w="2880" w:type="dxa"/>
            <w:vAlign w:val="center"/>
          </w:tcPr>
          <w:p w14:paraId="0C21ED24" w14:textId="77777777" w:rsidR="00142057" w:rsidRPr="00574135" w:rsidRDefault="00142057" w:rsidP="00860B51">
            <w:pPr>
              <w:spacing w:before="0"/>
              <w:rPr>
                <w:b w:val="0"/>
              </w:rPr>
            </w:pPr>
            <w:r w:rsidRPr="00574135">
              <w:t>Total Cost</w:t>
            </w:r>
          </w:p>
        </w:tc>
      </w:tr>
      <w:tr w:rsidR="00142057" w:rsidRPr="00574135" w14:paraId="7F1EAE87" w14:textId="77777777" w:rsidTr="00860B51">
        <w:trPr>
          <w:cnfStyle w:val="000000100000" w:firstRow="0" w:lastRow="0" w:firstColumn="0" w:lastColumn="0" w:oddVBand="0" w:evenVBand="0" w:oddHBand="1" w:evenHBand="0" w:firstRowFirstColumn="0" w:firstRowLastColumn="0" w:lastRowFirstColumn="0" w:lastRowLastColumn="0"/>
          <w:cantSplit/>
          <w:trHeight w:hRule="exact" w:val="360"/>
        </w:trPr>
        <w:tc>
          <w:tcPr>
            <w:tcW w:w="2880" w:type="dxa"/>
            <w:shd w:val="clear" w:color="auto" w:fill="auto"/>
            <w:vAlign w:val="center"/>
          </w:tcPr>
          <w:p w14:paraId="09535E8F" w14:textId="77777777" w:rsidR="00142057" w:rsidRPr="00574135" w:rsidRDefault="00142057" w:rsidP="00860B51">
            <w:pPr>
              <w:spacing w:before="0"/>
              <w:jc w:val="right"/>
            </w:pPr>
            <w:r w:rsidRPr="00574135">
              <w:t>0</w:t>
            </w:r>
          </w:p>
        </w:tc>
        <w:tc>
          <w:tcPr>
            <w:tcW w:w="720" w:type="dxa"/>
            <w:shd w:val="clear" w:color="auto" w:fill="auto"/>
            <w:vAlign w:val="center"/>
          </w:tcPr>
          <w:p w14:paraId="5E5F47CC" w14:textId="77777777" w:rsidR="00142057" w:rsidRPr="00574135" w:rsidRDefault="00142057" w:rsidP="00860B51">
            <w:pPr>
              <w:spacing w:before="0"/>
              <w:jc w:val="center"/>
            </w:pPr>
            <w:r w:rsidRPr="00574135">
              <w:t>+</w:t>
            </w:r>
          </w:p>
        </w:tc>
        <w:tc>
          <w:tcPr>
            <w:tcW w:w="2880" w:type="dxa"/>
            <w:shd w:val="clear" w:color="auto" w:fill="auto"/>
            <w:vAlign w:val="center"/>
          </w:tcPr>
          <w:p w14:paraId="085251A0" w14:textId="77777777" w:rsidR="00142057" w:rsidRPr="00574135" w:rsidRDefault="00142057" w:rsidP="00860B51">
            <w:pPr>
              <w:spacing w:before="0"/>
              <w:jc w:val="right"/>
            </w:pPr>
            <w:r w:rsidRPr="00574135">
              <w:t>0</w:t>
            </w:r>
          </w:p>
        </w:tc>
        <w:tc>
          <w:tcPr>
            <w:tcW w:w="720" w:type="dxa"/>
            <w:shd w:val="clear" w:color="auto" w:fill="auto"/>
            <w:vAlign w:val="center"/>
          </w:tcPr>
          <w:p w14:paraId="59122BE8" w14:textId="77777777" w:rsidR="00142057" w:rsidRPr="00574135" w:rsidRDefault="00142057" w:rsidP="00860B51">
            <w:pPr>
              <w:spacing w:before="0"/>
              <w:jc w:val="center"/>
            </w:pPr>
            <w:r w:rsidRPr="00574135">
              <w:t>=</w:t>
            </w:r>
          </w:p>
        </w:tc>
        <w:tc>
          <w:tcPr>
            <w:tcW w:w="2880" w:type="dxa"/>
            <w:shd w:val="clear" w:color="auto" w:fill="auto"/>
            <w:vAlign w:val="center"/>
          </w:tcPr>
          <w:p w14:paraId="292B59BF" w14:textId="77777777" w:rsidR="00142057" w:rsidRPr="00574135" w:rsidRDefault="00142057" w:rsidP="00860B51">
            <w:pPr>
              <w:spacing w:before="0"/>
              <w:jc w:val="right"/>
            </w:pPr>
            <w:r w:rsidRPr="00574135">
              <w:t>0</w:t>
            </w:r>
          </w:p>
        </w:tc>
      </w:tr>
    </w:tbl>
    <w:p w14:paraId="5BD89EC5" w14:textId="6400CD4F" w:rsidR="00142057" w:rsidRPr="00776145" w:rsidRDefault="00142057" w:rsidP="00776145">
      <w:pPr>
        <w:rPr>
          <w:color w:val="404040" w:themeColor="text1" w:themeTint="BF"/>
          <w:sz w:val="20"/>
          <w:szCs w:val="24"/>
        </w:rPr>
      </w:pPr>
      <w:r w:rsidRPr="00574135">
        <w:rPr>
          <w:color w:val="404040" w:themeColor="text1" w:themeTint="BF"/>
          <w:sz w:val="20"/>
          <w:szCs w:val="24"/>
        </w:rPr>
        <w:t xml:space="preserve">NOTE: </w:t>
      </w:r>
      <w:bookmarkStart w:id="3" w:name="_Hlk161050693"/>
      <w:r w:rsidR="00B33CE1" w:rsidRPr="00574135">
        <w:rPr>
          <w:color w:val="404040" w:themeColor="text1" w:themeTint="BF"/>
          <w:sz w:val="20"/>
          <w:szCs w:val="24"/>
        </w:rPr>
        <w:t>Minimum of $</w:t>
      </w:r>
      <w:r w:rsidR="0000007C">
        <w:rPr>
          <w:color w:val="404040" w:themeColor="text1" w:themeTint="BF"/>
          <w:sz w:val="20"/>
          <w:szCs w:val="24"/>
        </w:rPr>
        <w:t>25</w:t>
      </w:r>
      <w:r w:rsidR="00B33CE1" w:rsidRPr="00574135">
        <w:rPr>
          <w:color w:val="404040" w:themeColor="text1" w:themeTint="BF"/>
          <w:sz w:val="20"/>
          <w:szCs w:val="24"/>
        </w:rPr>
        <w:t>,000</w:t>
      </w:r>
      <w:r w:rsidR="0000007C">
        <w:rPr>
          <w:color w:val="404040" w:themeColor="text1" w:themeTint="BF"/>
          <w:sz w:val="20"/>
          <w:szCs w:val="24"/>
        </w:rPr>
        <w:t xml:space="preserve"> per </w:t>
      </w:r>
      <w:r w:rsidR="00260702">
        <w:rPr>
          <w:color w:val="404040" w:themeColor="text1" w:themeTint="BF"/>
          <w:sz w:val="20"/>
          <w:szCs w:val="24"/>
        </w:rPr>
        <w:t>A</w:t>
      </w:r>
      <w:r w:rsidR="0000007C">
        <w:rPr>
          <w:color w:val="404040" w:themeColor="text1" w:themeTint="BF"/>
          <w:sz w:val="20"/>
          <w:szCs w:val="24"/>
        </w:rPr>
        <w:t>gency/</w:t>
      </w:r>
      <w:r w:rsidR="00260702">
        <w:rPr>
          <w:color w:val="404040" w:themeColor="text1" w:themeTint="BF"/>
          <w:sz w:val="20"/>
          <w:szCs w:val="24"/>
        </w:rPr>
        <w:t>A</w:t>
      </w:r>
      <w:r w:rsidR="0000007C">
        <w:rPr>
          <w:color w:val="404040" w:themeColor="text1" w:themeTint="BF"/>
          <w:sz w:val="20"/>
          <w:szCs w:val="24"/>
        </w:rPr>
        <w:t>pplicant</w:t>
      </w:r>
      <w:r w:rsidR="00B33CE1" w:rsidRPr="00574135">
        <w:rPr>
          <w:color w:val="404040" w:themeColor="text1" w:themeTint="BF"/>
          <w:sz w:val="20"/>
          <w:szCs w:val="24"/>
        </w:rPr>
        <w:t>. M</w:t>
      </w:r>
      <w:r w:rsidRPr="00574135">
        <w:rPr>
          <w:color w:val="404040" w:themeColor="text1" w:themeTint="BF"/>
          <w:sz w:val="20"/>
          <w:szCs w:val="24"/>
        </w:rPr>
        <w:t>aximum of $250,000</w:t>
      </w:r>
      <w:r>
        <w:rPr>
          <w:color w:val="404040" w:themeColor="text1" w:themeTint="BF"/>
          <w:sz w:val="20"/>
          <w:szCs w:val="24"/>
        </w:rPr>
        <w:t xml:space="preserve"> in state funds per agency per project</w:t>
      </w:r>
      <w:r w:rsidRPr="00776145">
        <w:rPr>
          <w:color w:val="404040" w:themeColor="text1" w:themeTint="BF"/>
          <w:sz w:val="20"/>
          <w:szCs w:val="24"/>
        </w:rPr>
        <w:t>.</w:t>
      </w:r>
      <w:r w:rsidR="00B33CE1" w:rsidRPr="00B33CE1">
        <w:rPr>
          <w:color w:val="404040" w:themeColor="text1" w:themeTint="BF"/>
          <w:sz w:val="20"/>
          <w:szCs w:val="24"/>
        </w:rPr>
        <w:t xml:space="preserve"> </w:t>
      </w:r>
      <w:bookmarkEnd w:id="3"/>
      <w:r w:rsidR="00B33CE1">
        <w:rPr>
          <w:color w:val="404040" w:themeColor="text1" w:themeTint="BF"/>
          <w:sz w:val="20"/>
          <w:szCs w:val="24"/>
        </w:rPr>
        <w:t>Agencies may apply for more than one project.</w:t>
      </w:r>
      <w:r w:rsidR="005D3F76">
        <w:rPr>
          <w:color w:val="404040" w:themeColor="text1" w:themeTint="BF"/>
          <w:sz w:val="20"/>
          <w:szCs w:val="24"/>
        </w:rPr>
        <w:t xml:space="preserve"> Enforcement grants will need to be awarded through the </w:t>
      </w:r>
      <w:proofErr w:type="spellStart"/>
      <w:r w:rsidR="005D3F76">
        <w:rPr>
          <w:color w:val="404040" w:themeColor="text1" w:themeTint="BF"/>
          <w:sz w:val="20"/>
          <w:szCs w:val="24"/>
        </w:rPr>
        <w:t>eGrants</w:t>
      </w:r>
      <w:proofErr w:type="spellEnd"/>
      <w:r w:rsidR="005D3F76">
        <w:rPr>
          <w:color w:val="404040" w:themeColor="text1" w:themeTint="BF"/>
          <w:sz w:val="20"/>
          <w:szCs w:val="24"/>
        </w:rPr>
        <w:t xml:space="preserve"> System. This will be explained more once awards are announced. No action is needed for this application </w:t>
      </w:r>
      <w:proofErr w:type="gramStart"/>
      <w:r w:rsidR="005D3F76">
        <w:rPr>
          <w:color w:val="404040" w:themeColor="text1" w:themeTint="BF"/>
          <w:sz w:val="20"/>
          <w:szCs w:val="24"/>
        </w:rPr>
        <w:t>at this time</w:t>
      </w:r>
      <w:proofErr w:type="gramEnd"/>
      <w:r w:rsidR="005D3F76">
        <w:rPr>
          <w:color w:val="404040" w:themeColor="text1" w:themeTint="BF"/>
          <w:sz w:val="20"/>
          <w:szCs w:val="24"/>
        </w:rPr>
        <w:t xml:space="preserve">. </w:t>
      </w:r>
    </w:p>
    <w:p w14:paraId="631E01BC" w14:textId="77777777" w:rsidR="007638A2" w:rsidRDefault="007638A2">
      <w:pPr>
        <w:rPr>
          <w:szCs w:val="24"/>
        </w:rPr>
      </w:pPr>
    </w:p>
    <w:p w14:paraId="3689CDE8" w14:textId="77777777" w:rsidR="007638A2" w:rsidRDefault="007638A2">
      <w:pPr>
        <w:rPr>
          <w:szCs w:val="24"/>
        </w:rPr>
      </w:pPr>
    </w:p>
    <w:tbl>
      <w:tblPr>
        <w:tblStyle w:val="TableGrid1"/>
        <w:tblW w:w="10080" w:type="dxa"/>
        <w:tblLayout w:type="fixed"/>
        <w:tblCellMar>
          <w:left w:w="144" w:type="dxa"/>
          <w:right w:w="144" w:type="dxa"/>
        </w:tblCellMar>
        <w:tblLook w:val="04A0" w:firstRow="1" w:lastRow="0" w:firstColumn="1" w:lastColumn="0" w:noHBand="0" w:noVBand="1"/>
        <w:tblCaption w:val="Additional Notes: Funding"/>
        <w:tblDescription w:val="Enter any additional notes relevant to funding amounts."/>
      </w:tblPr>
      <w:tblGrid>
        <w:gridCol w:w="10080"/>
      </w:tblGrid>
      <w:tr w:rsidR="00D10EEE" w:rsidRPr="009F6B2C" w14:paraId="0CD8C365" w14:textId="77777777" w:rsidTr="00E670AB">
        <w:trPr>
          <w:cnfStyle w:val="100000000000" w:firstRow="1" w:lastRow="0" w:firstColumn="0" w:lastColumn="0" w:oddVBand="0" w:evenVBand="0" w:oddHBand="0" w:evenHBand="0" w:firstRowFirstColumn="0" w:firstRowLastColumn="0" w:lastRowFirstColumn="0" w:lastRowLastColumn="0"/>
          <w:cantSplit/>
          <w:trHeight w:hRule="exact" w:val="360"/>
          <w:tblHeader/>
        </w:trPr>
        <w:tc>
          <w:tcPr>
            <w:tcW w:w="10080" w:type="dxa"/>
            <w:vAlign w:val="center"/>
          </w:tcPr>
          <w:p w14:paraId="5FAD0D01" w14:textId="77777777" w:rsidR="00D10EEE" w:rsidRPr="009F6B2C" w:rsidRDefault="000E433D" w:rsidP="00D10EEE">
            <w:pPr>
              <w:spacing w:before="0"/>
              <w:jc w:val="left"/>
              <w:rPr>
                <w:b w:val="0"/>
              </w:rPr>
            </w:pPr>
            <w:r>
              <w:t xml:space="preserve">Funding </w:t>
            </w:r>
            <w:r w:rsidR="00D10EEE">
              <w:t>Notes</w:t>
            </w:r>
          </w:p>
        </w:tc>
      </w:tr>
      <w:tr w:rsidR="00D10EEE" w:rsidRPr="00BE3444" w14:paraId="33ED9BD5" w14:textId="77777777" w:rsidTr="00776145">
        <w:trPr>
          <w:cnfStyle w:val="000000100000" w:firstRow="0" w:lastRow="0" w:firstColumn="0" w:lastColumn="0" w:oddVBand="0" w:evenVBand="0" w:oddHBand="1" w:evenHBand="0" w:firstRowFirstColumn="0" w:firstRowLastColumn="0" w:lastRowFirstColumn="0" w:lastRowLastColumn="0"/>
          <w:cantSplit/>
          <w:trHeight w:hRule="exact" w:val="720"/>
        </w:trPr>
        <w:tc>
          <w:tcPr>
            <w:tcW w:w="10080" w:type="dxa"/>
            <w:shd w:val="clear" w:color="auto" w:fill="auto"/>
          </w:tcPr>
          <w:p w14:paraId="72CCBFF9" w14:textId="77777777" w:rsidR="00D10EEE" w:rsidRPr="00BE3444" w:rsidRDefault="00D10EEE" w:rsidP="00D10EEE">
            <w:pPr>
              <w:spacing w:before="0"/>
            </w:pPr>
            <w:r>
              <w:t>None.</w:t>
            </w:r>
          </w:p>
        </w:tc>
      </w:tr>
    </w:tbl>
    <w:p w14:paraId="3D801544" w14:textId="77777777" w:rsidR="007638A2" w:rsidRPr="007638A2" w:rsidRDefault="000E433D" w:rsidP="00090740">
      <w:pPr>
        <w:pStyle w:val="Heading2"/>
      </w:pPr>
      <w:r>
        <w:t>3</w:t>
      </w:r>
      <w:r w:rsidR="007638A2" w:rsidRPr="007638A2">
        <w:t xml:space="preserve">. </w:t>
      </w:r>
      <w:r w:rsidR="00D10EEE">
        <w:t>Project Description</w:t>
      </w:r>
    </w:p>
    <w:tbl>
      <w:tblPr>
        <w:tblStyle w:val="TableGrid1"/>
        <w:tblW w:w="10080" w:type="dxa"/>
        <w:tblLayout w:type="fixed"/>
        <w:tblCellMar>
          <w:left w:w="144" w:type="dxa"/>
          <w:right w:w="144" w:type="dxa"/>
        </w:tblCellMar>
        <w:tblLook w:val="04A0" w:firstRow="1" w:lastRow="0" w:firstColumn="1" w:lastColumn="0" w:noHBand="0" w:noVBand="1"/>
        <w:tblCaption w:val="Project Description"/>
        <w:tblDescription w:val="Enter a brief description of the proposed safety project."/>
      </w:tblPr>
      <w:tblGrid>
        <w:gridCol w:w="10080"/>
      </w:tblGrid>
      <w:tr w:rsidR="00D10EEE" w:rsidRPr="009F6B2C" w14:paraId="63F38F4F" w14:textId="77777777" w:rsidTr="00E670AB">
        <w:trPr>
          <w:cnfStyle w:val="100000000000" w:firstRow="1" w:lastRow="0" w:firstColumn="0" w:lastColumn="0" w:oddVBand="0" w:evenVBand="0" w:oddHBand="0" w:evenHBand="0" w:firstRowFirstColumn="0" w:firstRowLastColumn="0" w:lastRowFirstColumn="0" w:lastRowLastColumn="0"/>
          <w:cantSplit/>
          <w:trHeight w:hRule="exact" w:val="360"/>
          <w:tblHeader/>
        </w:trPr>
        <w:tc>
          <w:tcPr>
            <w:tcW w:w="10080" w:type="dxa"/>
            <w:vAlign w:val="center"/>
          </w:tcPr>
          <w:p w14:paraId="75BCB834" w14:textId="77777777" w:rsidR="00D10EEE" w:rsidRPr="009F6B2C" w:rsidRDefault="00D10EEE" w:rsidP="00EF0402">
            <w:pPr>
              <w:spacing w:before="0"/>
              <w:jc w:val="left"/>
              <w:rPr>
                <w:b w:val="0"/>
              </w:rPr>
            </w:pPr>
            <w:r>
              <w:t>Project Description</w:t>
            </w:r>
          </w:p>
        </w:tc>
      </w:tr>
      <w:tr w:rsidR="00D10EEE" w:rsidRPr="00BE3444" w14:paraId="1DD5FF75" w14:textId="77777777" w:rsidTr="00180FAE">
        <w:trPr>
          <w:cnfStyle w:val="000000100000" w:firstRow="0" w:lastRow="0" w:firstColumn="0" w:lastColumn="0" w:oddVBand="0" w:evenVBand="0" w:oddHBand="1" w:evenHBand="0" w:firstRowFirstColumn="0" w:firstRowLastColumn="0" w:lastRowFirstColumn="0" w:lastRowLastColumn="0"/>
          <w:cantSplit/>
          <w:trHeight w:hRule="exact" w:val="1440"/>
        </w:trPr>
        <w:tc>
          <w:tcPr>
            <w:tcW w:w="10080" w:type="dxa"/>
            <w:shd w:val="clear" w:color="auto" w:fill="auto"/>
          </w:tcPr>
          <w:p w14:paraId="11CDC39C" w14:textId="77777777" w:rsidR="00D10EEE" w:rsidRPr="00BE3444" w:rsidRDefault="00776145" w:rsidP="00EF0402">
            <w:pPr>
              <w:spacing w:before="0"/>
            </w:pPr>
            <w:r>
              <w:t>[Enter description of the safety project.]</w:t>
            </w:r>
          </w:p>
        </w:tc>
      </w:tr>
    </w:tbl>
    <w:p w14:paraId="35B5DF6E" w14:textId="3810CC63" w:rsidR="007638A2" w:rsidRPr="005D3F76" w:rsidRDefault="005D3F76">
      <w:pPr>
        <w:rPr>
          <w:sz w:val="20"/>
          <w:szCs w:val="20"/>
        </w:rPr>
      </w:pPr>
      <w:r w:rsidRPr="005D3F76">
        <w:rPr>
          <w:sz w:val="20"/>
          <w:szCs w:val="20"/>
        </w:rPr>
        <w:t>Note:</w:t>
      </w:r>
      <w:r>
        <w:rPr>
          <w:sz w:val="20"/>
          <w:szCs w:val="20"/>
        </w:rPr>
        <w:t xml:space="preserve"> </w:t>
      </w:r>
      <w:r w:rsidR="00D40704">
        <w:rPr>
          <w:sz w:val="20"/>
          <w:szCs w:val="20"/>
        </w:rPr>
        <w:t xml:space="preserve">Site selection will be reviewed based on criteria such as </w:t>
      </w:r>
      <w:r w:rsidR="00D40704" w:rsidRPr="00D40704">
        <w:rPr>
          <w:sz w:val="20"/>
          <w:szCs w:val="18"/>
        </w:rPr>
        <w:t>excessive speed; crash history; safety of pedestrians, bicyclists, or other vulnerable road users; intersection risks; and roadway design.</w:t>
      </w:r>
    </w:p>
    <w:p w14:paraId="31100CCF" w14:textId="77777777" w:rsidR="005D3F76" w:rsidRPr="005D3F76" w:rsidRDefault="005D3F76">
      <w:pPr>
        <w:rPr>
          <w:sz w:val="20"/>
          <w:szCs w:val="20"/>
        </w:rPr>
      </w:pPr>
    </w:p>
    <w:p w14:paraId="4C888318" w14:textId="77777777" w:rsidR="005D3F76" w:rsidRDefault="005D3F76">
      <w:pPr>
        <w:rPr>
          <w:szCs w:val="24"/>
        </w:rPr>
      </w:pPr>
    </w:p>
    <w:tbl>
      <w:tblPr>
        <w:tblStyle w:val="TableGrid1"/>
        <w:tblW w:w="10080" w:type="dxa"/>
        <w:tblLayout w:type="fixed"/>
        <w:tblCellMar>
          <w:left w:w="144" w:type="dxa"/>
          <w:right w:w="144" w:type="dxa"/>
        </w:tblCellMar>
        <w:tblLook w:val="04A0" w:firstRow="1" w:lastRow="0" w:firstColumn="1" w:lastColumn="0" w:noHBand="0" w:noVBand="1"/>
        <w:tblCaption w:val="Project Geographies"/>
        <w:tblDescription w:val="Enter the AREA TRANSPORTATION PARTNERSHIP (ATP); COUNTY; and METROPOLITAN PLANNING ORGANIZATION (MPO) the project falls within."/>
      </w:tblPr>
      <w:tblGrid>
        <w:gridCol w:w="2065"/>
        <w:gridCol w:w="2255"/>
        <w:gridCol w:w="2880"/>
        <w:gridCol w:w="2880"/>
      </w:tblGrid>
      <w:tr w:rsidR="00B0539D" w:rsidRPr="009F6B2C" w14:paraId="332B62D5" w14:textId="77777777" w:rsidTr="00D40704">
        <w:trPr>
          <w:cnfStyle w:val="100000000000" w:firstRow="1" w:lastRow="0" w:firstColumn="0" w:lastColumn="0" w:oddVBand="0" w:evenVBand="0" w:oddHBand="0" w:evenHBand="0" w:firstRowFirstColumn="0" w:firstRowLastColumn="0" w:lastRowFirstColumn="0" w:lastRowLastColumn="0"/>
          <w:cantSplit/>
          <w:trHeight w:hRule="exact" w:val="1000"/>
          <w:tblHeader/>
        </w:trPr>
        <w:tc>
          <w:tcPr>
            <w:tcW w:w="2065" w:type="dxa"/>
            <w:vAlign w:val="center"/>
          </w:tcPr>
          <w:p w14:paraId="1D495415" w14:textId="2D0FE7C9" w:rsidR="00B0539D" w:rsidRPr="009F6B2C" w:rsidRDefault="00B0539D" w:rsidP="00B0539D">
            <w:pPr>
              <w:spacing w:before="0"/>
              <w:rPr>
                <w:b w:val="0"/>
              </w:rPr>
            </w:pPr>
            <w:r>
              <w:lastRenderedPageBreak/>
              <w:t>A</w:t>
            </w:r>
            <w:r w:rsidR="00D40704">
              <w:t xml:space="preserve">rea </w:t>
            </w:r>
            <w:r>
              <w:t>T</w:t>
            </w:r>
            <w:r w:rsidR="00D40704">
              <w:t xml:space="preserve">ransportation </w:t>
            </w:r>
            <w:r>
              <w:t>P</w:t>
            </w:r>
            <w:r w:rsidR="00D40704">
              <w:t>artnership Region</w:t>
            </w:r>
          </w:p>
        </w:tc>
        <w:tc>
          <w:tcPr>
            <w:tcW w:w="2255" w:type="dxa"/>
            <w:vAlign w:val="center"/>
          </w:tcPr>
          <w:p w14:paraId="212B6A4B" w14:textId="77777777" w:rsidR="00B0539D" w:rsidRPr="009F6B2C" w:rsidRDefault="00B0539D" w:rsidP="00B0539D">
            <w:pPr>
              <w:spacing w:before="0"/>
              <w:rPr>
                <w:b w:val="0"/>
              </w:rPr>
            </w:pPr>
            <w:r>
              <w:t>County or Counties</w:t>
            </w:r>
          </w:p>
        </w:tc>
        <w:tc>
          <w:tcPr>
            <w:tcW w:w="2880" w:type="dxa"/>
            <w:vAlign w:val="center"/>
          </w:tcPr>
          <w:p w14:paraId="54F58B7B" w14:textId="733F3621" w:rsidR="00B0539D" w:rsidRPr="009F6B2C" w:rsidRDefault="00495BF5" w:rsidP="00B0539D">
            <w:pPr>
              <w:spacing w:before="0"/>
            </w:pPr>
            <w:r>
              <w:t>City/</w:t>
            </w:r>
            <w:r w:rsidR="00B0539D">
              <w:t>MPO</w:t>
            </w:r>
          </w:p>
        </w:tc>
        <w:tc>
          <w:tcPr>
            <w:tcW w:w="2880" w:type="dxa"/>
            <w:vAlign w:val="center"/>
          </w:tcPr>
          <w:p w14:paraId="19998FB9" w14:textId="1A615C98" w:rsidR="00B0539D" w:rsidRPr="009F6B2C" w:rsidRDefault="00F149E5" w:rsidP="00F149E5">
            <w:pPr>
              <w:spacing w:before="0"/>
              <w:rPr>
                <w:b w:val="0"/>
              </w:rPr>
            </w:pPr>
            <w:r>
              <w:t>Tribal Government</w:t>
            </w:r>
          </w:p>
        </w:tc>
      </w:tr>
      <w:tr w:rsidR="00B0539D" w:rsidRPr="00BE3444" w14:paraId="26002B38" w14:textId="77777777" w:rsidTr="00D40704">
        <w:trPr>
          <w:cnfStyle w:val="000000100000" w:firstRow="0" w:lastRow="0" w:firstColumn="0" w:lastColumn="0" w:oddVBand="0" w:evenVBand="0" w:oddHBand="1" w:evenHBand="0" w:firstRowFirstColumn="0" w:firstRowLastColumn="0" w:lastRowFirstColumn="0" w:lastRowLastColumn="0"/>
          <w:cantSplit/>
          <w:trHeight w:hRule="exact" w:val="514"/>
        </w:trPr>
        <w:tc>
          <w:tcPr>
            <w:tcW w:w="2065" w:type="dxa"/>
            <w:shd w:val="clear" w:color="auto" w:fill="auto"/>
            <w:vAlign w:val="center"/>
          </w:tcPr>
          <w:p w14:paraId="227B48D1" w14:textId="19EC3EF7" w:rsidR="00B0539D" w:rsidRPr="00BE3444" w:rsidRDefault="00B0539D" w:rsidP="00B0539D">
            <w:pPr>
              <w:spacing w:before="0"/>
            </w:pPr>
            <w:r>
              <w:t>[Enter ATP</w:t>
            </w:r>
            <w:r w:rsidR="00D24D53">
              <w:t xml:space="preserve"> #</w:t>
            </w:r>
            <w:r>
              <w:t>]</w:t>
            </w:r>
          </w:p>
        </w:tc>
        <w:tc>
          <w:tcPr>
            <w:tcW w:w="2255" w:type="dxa"/>
            <w:shd w:val="clear" w:color="auto" w:fill="auto"/>
            <w:vAlign w:val="center"/>
          </w:tcPr>
          <w:p w14:paraId="6EA53FAE" w14:textId="77777777" w:rsidR="00B0539D" w:rsidRPr="00BE3444" w:rsidRDefault="00B0539D" w:rsidP="00B0539D">
            <w:pPr>
              <w:spacing w:before="0"/>
            </w:pPr>
            <w:r>
              <w:t>[Enter county name.]</w:t>
            </w:r>
          </w:p>
        </w:tc>
        <w:tc>
          <w:tcPr>
            <w:tcW w:w="2880" w:type="dxa"/>
            <w:shd w:val="clear" w:color="auto" w:fill="auto"/>
            <w:vAlign w:val="center"/>
          </w:tcPr>
          <w:p w14:paraId="05030C12" w14:textId="6D76B48E" w:rsidR="00B0539D" w:rsidRPr="00BE3444" w:rsidRDefault="00B0539D" w:rsidP="00B0539D">
            <w:pPr>
              <w:spacing w:before="0"/>
            </w:pPr>
            <w:r>
              <w:t>[Enter name or none.]</w:t>
            </w:r>
          </w:p>
        </w:tc>
        <w:tc>
          <w:tcPr>
            <w:tcW w:w="2880" w:type="dxa"/>
            <w:shd w:val="clear" w:color="auto" w:fill="auto"/>
            <w:vAlign w:val="center"/>
          </w:tcPr>
          <w:p w14:paraId="5488FA89" w14:textId="2DD50F07" w:rsidR="00B0539D" w:rsidRPr="00BE3444" w:rsidRDefault="00B0539D" w:rsidP="00B0539D">
            <w:pPr>
              <w:spacing w:before="0"/>
            </w:pPr>
            <w:r>
              <w:t>[Enter name or none.]</w:t>
            </w:r>
          </w:p>
        </w:tc>
      </w:tr>
    </w:tbl>
    <w:p w14:paraId="6F86C7D3" w14:textId="77777777" w:rsidR="00D10EEE" w:rsidRPr="00776145" w:rsidRDefault="00E670AB">
      <w:pPr>
        <w:rPr>
          <w:color w:val="404040" w:themeColor="text1" w:themeTint="BF"/>
          <w:sz w:val="20"/>
          <w:szCs w:val="24"/>
        </w:rPr>
      </w:pPr>
      <w:r w:rsidRPr="00776145">
        <w:rPr>
          <w:color w:val="404040" w:themeColor="text1" w:themeTint="BF"/>
          <w:sz w:val="20"/>
          <w:szCs w:val="24"/>
        </w:rPr>
        <w:t>NOTE: if any portion of the project is located within MPO boundaries, a letter of support / priority from the MPO is needed.</w:t>
      </w:r>
    </w:p>
    <w:p w14:paraId="20ACEA9B" w14:textId="77777777" w:rsidR="00776145" w:rsidRDefault="00776145">
      <w:pPr>
        <w:rPr>
          <w:szCs w:val="24"/>
        </w:rPr>
      </w:pPr>
    </w:p>
    <w:tbl>
      <w:tblPr>
        <w:tblStyle w:val="TableGrid1"/>
        <w:tblW w:w="5760" w:type="dxa"/>
        <w:tblLayout w:type="fixed"/>
        <w:tblCellMar>
          <w:left w:w="144" w:type="dxa"/>
          <w:right w:w="144" w:type="dxa"/>
        </w:tblCellMar>
        <w:tblLook w:val="04A0" w:firstRow="1" w:lastRow="0" w:firstColumn="1" w:lastColumn="0" w:noHBand="0" w:noVBand="1"/>
        <w:tblCaption w:val="Project Outputs"/>
        <w:tblDescription w:val="Enter the number of MILES, or INTERSECTIONS, or CURVES that will be improved."/>
      </w:tblPr>
      <w:tblGrid>
        <w:gridCol w:w="2880"/>
        <w:gridCol w:w="2880"/>
      </w:tblGrid>
      <w:tr w:rsidR="00D10EEE" w:rsidRPr="009F6B2C" w14:paraId="230370CC" w14:textId="77777777" w:rsidTr="00E670AB">
        <w:trPr>
          <w:cnfStyle w:val="100000000000" w:firstRow="1" w:lastRow="0" w:firstColumn="0" w:lastColumn="0" w:oddVBand="0" w:evenVBand="0" w:oddHBand="0" w:evenHBand="0" w:firstRowFirstColumn="0" w:firstRowLastColumn="0" w:lastRowFirstColumn="0" w:lastRowLastColumn="0"/>
          <w:cantSplit/>
          <w:trHeight w:hRule="exact" w:val="360"/>
          <w:tblHeader/>
        </w:trPr>
        <w:tc>
          <w:tcPr>
            <w:tcW w:w="2880" w:type="dxa"/>
            <w:vAlign w:val="center"/>
          </w:tcPr>
          <w:p w14:paraId="24B10704" w14:textId="77777777" w:rsidR="00D10EEE" w:rsidRPr="009F6B2C" w:rsidRDefault="00D10EEE" w:rsidP="00EF0402">
            <w:pPr>
              <w:spacing w:before="0"/>
              <w:rPr>
                <w:b w:val="0"/>
              </w:rPr>
            </w:pPr>
            <w:r>
              <w:t>Estimated Output</w:t>
            </w:r>
          </w:p>
        </w:tc>
        <w:tc>
          <w:tcPr>
            <w:tcW w:w="2880" w:type="dxa"/>
            <w:vAlign w:val="center"/>
          </w:tcPr>
          <w:p w14:paraId="3666DB9A" w14:textId="77777777" w:rsidR="00D10EEE" w:rsidRPr="009F6B2C" w:rsidRDefault="00D10EEE" w:rsidP="00D10EEE">
            <w:pPr>
              <w:spacing w:before="0"/>
              <w:rPr>
                <w:b w:val="0"/>
              </w:rPr>
            </w:pPr>
            <w:r>
              <w:t>Units</w:t>
            </w:r>
          </w:p>
        </w:tc>
      </w:tr>
      <w:tr w:rsidR="00D10EEE" w:rsidRPr="00BE3444" w14:paraId="74B49315" w14:textId="77777777" w:rsidTr="00E670AB">
        <w:trPr>
          <w:cnfStyle w:val="000000100000" w:firstRow="0" w:lastRow="0" w:firstColumn="0" w:lastColumn="0" w:oddVBand="0" w:evenVBand="0" w:oddHBand="1" w:evenHBand="0" w:firstRowFirstColumn="0" w:firstRowLastColumn="0" w:lastRowFirstColumn="0" w:lastRowLastColumn="0"/>
          <w:cantSplit/>
          <w:trHeight w:hRule="exact" w:val="360"/>
        </w:trPr>
        <w:tc>
          <w:tcPr>
            <w:tcW w:w="2880" w:type="dxa"/>
            <w:shd w:val="clear" w:color="auto" w:fill="auto"/>
            <w:vAlign w:val="center"/>
          </w:tcPr>
          <w:p w14:paraId="560B1162" w14:textId="77777777" w:rsidR="00D10EEE" w:rsidRPr="00BE3444" w:rsidRDefault="00D10EEE" w:rsidP="00D10EEE">
            <w:pPr>
              <w:spacing w:before="0"/>
              <w:jc w:val="center"/>
            </w:pPr>
            <w:r>
              <w:t>0.0</w:t>
            </w:r>
          </w:p>
        </w:tc>
        <w:tc>
          <w:tcPr>
            <w:tcW w:w="2880" w:type="dxa"/>
            <w:shd w:val="clear" w:color="auto" w:fill="auto"/>
            <w:vAlign w:val="center"/>
          </w:tcPr>
          <w:p w14:paraId="01A6BD30" w14:textId="77777777" w:rsidR="00D10EEE" w:rsidRPr="00BE3444" w:rsidRDefault="00D10EEE" w:rsidP="00D10EEE">
            <w:pPr>
              <w:spacing w:before="0"/>
            </w:pPr>
            <w:r>
              <w:t>Miles</w:t>
            </w:r>
          </w:p>
        </w:tc>
      </w:tr>
      <w:tr w:rsidR="00D10EEE" w:rsidRPr="00BE3444" w14:paraId="01BFFB1F" w14:textId="77777777" w:rsidTr="00E670AB">
        <w:trPr>
          <w:cnfStyle w:val="000000010000" w:firstRow="0" w:lastRow="0" w:firstColumn="0" w:lastColumn="0" w:oddVBand="0" w:evenVBand="0" w:oddHBand="0" w:evenHBand="1" w:firstRowFirstColumn="0" w:firstRowLastColumn="0" w:lastRowFirstColumn="0" w:lastRowLastColumn="0"/>
          <w:cantSplit/>
          <w:trHeight w:hRule="exact" w:val="360"/>
        </w:trPr>
        <w:tc>
          <w:tcPr>
            <w:tcW w:w="2880" w:type="dxa"/>
            <w:shd w:val="clear" w:color="auto" w:fill="auto"/>
            <w:vAlign w:val="center"/>
          </w:tcPr>
          <w:p w14:paraId="4E7B72C2" w14:textId="77777777" w:rsidR="00D10EEE" w:rsidRDefault="00D10EEE" w:rsidP="00D10EEE">
            <w:pPr>
              <w:spacing w:before="0"/>
              <w:jc w:val="center"/>
            </w:pPr>
            <w:r>
              <w:t>0</w:t>
            </w:r>
          </w:p>
        </w:tc>
        <w:tc>
          <w:tcPr>
            <w:tcW w:w="2880" w:type="dxa"/>
            <w:shd w:val="clear" w:color="auto" w:fill="auto"/>
            <w:vAlign w:val="center"/>
          </w:tcPr>
          <w:p w14:paraId="70EE51AB" w14:textId="77777777" w:rsidR="00D10EEE" w:rsidRDefault="00D10EEE" w:rsidP="00D10EEE">
            <w:pPr>
              <w:spacing w:before="0"/>
            </w:pPr>
            <w:r>
              <w:t>Intersections</w:t>
            </w:r>
          </w:p>
        </w:tc>
      </w:tr>
      <w:tr w:rsidR="00D10EEE" w:rsidRPr="00BE3444" w14:paraId="274F4BF4" w14:textId="77777777" w:rsidTr="00E670AB">
        <w:trPr>
          <w:cnfStyle w:val="000000100000" w:firstRow="0" w:lastRow="0" w:firstColumn="0" w:lastColumn="0" w:oddVBand="0" w:evenVBand="0" w:oddHBand="1" w:evenHBand="0" w:firstRowFirstColumn="0" w:firstRowLastColumn="0" w:lastRowFirstColumn="0" w:lastRowLastColumn="0"/>
          <w:cantSplit/>
          <w:trHeight w:hRule="exact" w:val="360"/>
        </w:trPr>
        <w:tc>
          <w:tcPr>
            <w:tcW w:w="2880" w:type="dxa"/>
            <w:shd w:val="clear" w:color="auto" w:fill="auto"/>
            <w:vAlign w:val="center"/>
          </w:tcPr>
          <w:p w14:paraId="3D117A40" w14:textId="77777777" w:rsidR="00D10EEE" w:rsidRDefault="00D10EEE" w:rsidP="00D10EEE">
            <w:pPr>
              <w:spacing w:before="0"/>
              <w:jc w:val="center"/>
            </w:pPr>
            <w:r>
              <w:t>0</w:t>
            </w:r>
          </w:p>
        </w:tc>
        <w:tc>
          <w:tcPr>
            <w:tcW w:w="2880" w:type="dxa"/>
            <w:shd w:val="clear" w:color="auto" w:fill="auto"/>
            <w:vAlign w:val="center"/>
          </w:tcPr>
          <w:p w14:paraId="628BC69C" w14:textId="77777777" w:rsidR="00D10EEE" w:rsidRDefault="00D10EEE" w:rsidP="00D10EEE">
            <w:pPr>
              <w:spacing w:before="0"/>
            </w:pPr>
            <w:r>
              <w:t>Curves</w:t>
            </w:r>
          </w:p>
        </w:tc>
      </w:tr>
    </w:tbl>
    <w:p w14:paraId="2503F22E" w14:textId="77777777" w:rsidR="00443F61" w:rsidRDefault="00443F61">
      <w:pPr>
        <w:rPr>
          <w:color w:val="404040" w:themeColor="text1" w:themeTint="BF"/>
          <w:sz w:val="20"/>
          <w:szCs w:val="24"/>
        </w:rPr>
      </w:pPr>
    </w:p>
    <w:p w14:paraId="626E12A2" w14:textId="0DF263C9" w:rsidR="00443F61" w:rsidRPr="00BC41FB" w:rsidRDefault="00BC41FB">
      <w:pPr>
        <w:rPr>
          <w:b/>
          <w:bCs/>
          <w:color w:val="404040" w:themeColor="text1" w:themeTint="BF"/>
          <w:sz w:val="22"/>
          <w:szCs w:val="28"/>
        </w:rPr>
      </w:pPr>
      <w:bookmarkStart w:id="4" w:name="_Hlk159913706"/>
      <w:r w:rsidRPr="00BC41FB">
        <w:rPr>
          <w:b/>
          <w:bCs/>
          <w:color w:val="404040" w:themeColor="text1" w:themeTint="BF"/>
          <w:sz w:val="22"/>
          <w:szCs w:val="28"/>
        </w:rPr>
        <w:t xml:space="preserve">Please include any </w:t>
      </w:r>
      <w:r w:rsidR="00443F61" w:rsidRPr="00BC41FB">
        <w:rPr>
          <w:b/>
          <w:bCs/>
          <w:color w:val="404040" w:themeColor="text1" w:themeTint="BF"/>
          <w:sz w:val="22"/>
          <w:szCs w:val="28"/>
        </w:rPr>
        <w:t>Multi-mod</w:t>
      </w:r>
      <w:r w:rsidR="00370D9A">
        <w:rPr>
          <w:b/>
          <w:bCs/>
          <w:color w:val="404040" w:themeColor="text1" w:themeTint="BF"/>
          <w:sz w:val="22"/>
          <w:szCs w:val="28"/>
        </w:rPr>
        <w:t>a</w:t>
      </w:r>
      <w:r w:rsidR="00443F61" w:rsidRPr="00BC41FB">
        <w:rPr>
          <w:b/>
          <w:bCs/>
          <w:color w:val="404040" w:themeColor="text1" w:themeTint="BF"/>
          <w:sz w:val="22"/>
          <w:szCs w:val="28"/>
        </w:rPr>
        <w:t>l notes/perspectives:</w:t>
      </w:r>
    </w:p>
    <w:p w14:paraId="48FE31D8" w14:textId="77777777" w:rsidR="00BC41FB" w:rsidRDefault="00BC41FB">
      <w:pPr>
        <w:rPr>
          <w:color w:val="404040" w:themeColor="text1" w:themeTint="BF"/>
          <w:sz w:val="20"/>
          <w:szCs w:val="24"/>
        </w:rPr>
      </w:pPr>
    </w:p>
    <w:p w14:paraId="28219E18" w14:textId="5DABBB10" w:rsidR="00E670AB" w:rsidRPr="00180FAE" w:rsidRDefault="00776145">
      <w:pPr>
        <w:rPr>
          <w:color w:val="404040" w:themeColor="text1" w:themeTint="BF"/>
          <w:szCs w:val="24"/>
        </w:rPr>
      </w:pPr>
      <w:r w:rsidRPr="00180FAE">
        <w:rPr>
          <w:color w:val="404040" w:themeColor="text1" w:themeTint="BF"/>
          <w:sz w:val="20"/>
          <w:szCs w:val="24"/>
        </w:rPr>
        <w:t xml:space="preserve">NOTE: estimate output for one </w:t>
      </w:r>
      <w:r w:rsidR="00BC41FB">
        <w:rPr>
          <w:color w:val="404040" w:themeColor="text1" w:themeTint="BF"/>
          <w:sz w:val="20"/>
          <w:szCs w:val="24"/>
        </w:rPr>
        <w:t>or all</w:t>
      </w:r>
      <w:r w:rsidRPr="00180FAE">
        <w:rPr>
          <w:color w:val="404040" w:themeColor="text1" w:themeTint="BF"/>
          <w:sz w:val="20"/>
          <w:szCs w:val="24"/>
        </w:rPr>
        <w:t xml:space="preserve"> three </w:t>
      </w:r>
      <w:proofErr w:type="gramStart"/>
      <w:r w:rsidRPr="00180FAE">
        <w:rPr>
          <w:color w:val="404040" w:themeColor="text1" w:themeTint="BF"/>
          <w:sz w:val="20"/>
          <w:szCs w:val="24"/>
        </w:rPr>
        <w:t>metric</w:t>
      </w:r>
      <w:proofErr w:type="gramEnd"/>
      <w:r w:rsidRPr="00180FAE">
        <w:rPr>
          <w:color w:val="404040" w:themeColor="text1" w:themeTint="BF"/>
          <w:sz w:val="20"/>
          <w:szCs w:val="24"/>
        </w:rPr>
        <w:t>: number of miles, number of intersections, or number of curves.</w:t>
      </w:r>
      <w:bookmarkEnd w:id="4"/>
    </w:p>
    <w:p w14:paraId="2CBAB904" w14:textId="0D93FC82" w:rsidR="007638A2" w:rsidRDefault="00724E03" w:rsidP="00090740">
      <w:pPr>
        <w:pStyle w:val="Heading2"/>
      </w:pPr>
      <w:r>
        <w:t>4</w:t>
      </w:r>
      <w:r w:rsidR="007638A2">
        <w:t xml:space="preserve">. </w:t>
      </w:r>
      <w:r w:rsidR="00DB6AFD">
        <w:t>Selection</w:t>
      </w:r>
      <w:r w:rsidR="00776145">
        <w:t xml:space="preserve"> </w:t>
      </w:r>
      <w:r w:rsidR="00D10EEE">
        <w:t>Criteria</w:t>
      </w:r>
    </w:p>
    <w:tbl>
      <w:tblPr>
        <w:tblStyle w:val="TableGrid1"/>
        <w:tblW w:w="10080" w:type="dxa"/>
        <w:tblLayout w:type="fixed"/>
        <w:tblCellMar>
          <w:left w:w="144" w:type="dxa"/>
          <w:right w:w="144" w:type="dxa"/>
        </w:tblCellMar>
        <w:tblLook w:val="04A0" w:firstRow="1" w:lastRow="0" w:firstColumn="1" w:lastColumn="0" w:noHBand="0" w:noVBand="1"/>
        <w:tblDescription w:val="Table"/>
      </w:tblPr>
      <w:tblGrid>
        <w:gridCol w:w="10080"/>
      </w:tblGrid>
      <w:tr w:rsidR="00DB6AFD" w:rsidRPr="009F6B2C" w14:paraId="6A4F042E" w14:textId="77777777" w:rsidTr="00EF0402">
        <w:trPr>
          <w:cnfStyle w:val="100000000000" w:firstRow="1" w:lastRow="0" w:firstColumn="0" w:lastColumn="0" w:oddVBand="0" w:evenVBand="0" w:oddHBand="0" w:evenHBand="0" w:firstRowFirstColumn="0" w:firstRowLastColumn="0" w:lastRowFirstColumn="0" w:lastRowLastColumn="0"/>
          <w:cantSplit/>
          <w:trHeight w:hRule="exact" w:val="360"/>
          <w:tblHeader/>
        </w:trPr>
        <w:tc>
          <w:tcPr>
            <w:tcW w:w="10080" w:type="dxa"/>
            <w:vAlign w:val="center"/>
          </w:tcPr>
          <w:p w14:paraId="12588E12" w14:textId="77777777" w:rsidR="00DB6AFD" w:rsidRPr="009F6B2C" w:rsidRDefault="00DB6AFD" w:rsidP="00EF0402">
            <w:pPr>
              <w:spacing w:before="0"/>
              <w:jc w:val="left"/>
              <w:rPr>
                <w:b w:val="0"/>
              </w:rPr>
            </w:pPr>
            <w:r>
              <w:t>Describe how project was identified.</w:t>
            </w:r>
          </w:p>
        </w:tc>
      </w:tr>
      <w:tr w:rsidR="00DB6AFD" w:rsidRPr="00BE3444" w14:paraId="2CDE7619" w14:textId="77777777" w:rsidTr="00EF0402">
        <w:trPr>
          <w:cnfStyle w:val="000000100000" w:firstRow="0" w:lastRow="0" w:firstColumn="0" w:lastColumn="0" w:oddVBand="0" w:evenVBand="0" w:oddHBand="1" w:evenHBand="0" w:firstRowFirstColumn="0" w:firstRowLastColumn="0" w:lastRowFirstColumn="0" w:lastRowLastColumn="0"/>
          <w:cantSplit/>
          <w:trHeight w:hRule="exact" w:val="1440"/>
        </w:trPr>
        <w:tc>
          <w:tcPr>
            <w:tcW w:w="10080" w:type="dxa"/>
            <w:shd w:val="clear" w:color="auto" w:fill="auto"/>
          </w:tcPr>
          <w:p w14:paraId="3C50C1BD" w14:textId="77777777" w:rsidR="00495BF5" w:rsidRDefault="00DB6AFD" w:rsidP="00DB6AFD">
            <w:pPr>
              <w:spacing w:before="0"/>
            </w:pPr>
            <w:r>
              <w:t>[Enter a brief description of how project was identified</w:t>
            </w:r>
            <w:r w:rsidR="00495BF5">
              <w:t xml:space="preserve">] </w:t>
            </w:r>
          </w:p>
          <w:p w14:paraId="74604907" w14:textId="73451558" w:rsidR="00DB6AFD" w:rsidRPr="00BE3444" w:rsidRDefault="00DB6AFD" w:rsidP="00DB6AFD">
            <w:pPr>
              <w:spacing w:before="0"/>
            </w:pPr>
            <w:r>
              <w:t>EXAMPLE: “Project identified in County Road Safety Plan as high risk: see attached project sheet(s).”]</w:t>
            </w:r>
          </w:p>
        </w:tc>
      </w:tr>
    </w:tbl>
    <w:p w14:paraId="6D656DED" w14:textId="77777777" w:rsidR="00E670AB" w:rsidRDefault="00E670AB" w:rsidP="00E670AB"/>
    <w:tbl>
      <w:tblPr>
        <w:tblStyle w:val="TableGrid1"/>
        <w:tblW w:w="10080" w:type="dxa"/>
        <w:tblLayout w:type="fixed"/>
        <w:tblCellMar>
          <w:left w:w="144" w:type="dxa"/>
          <w:right w:w="144" w:type="dxa"/>
        </w:tblCellMar>
        <w:tblLook w:val="04A0" w:firstRow="1" w:lastRow="0" w:firstColumn="1" w:lastColumn="0" w:noHBand="0" w:noVBand="1"/>
        <w:tblDescription w:val="Table"/>
      </w:tblPr>
      <w:tblGrid>
        <w:gridCol w:w="10080"/>
      </w:tblGrid>
      <w:tr w:rsidR="00DB6AFD" w:rsidRPr="009F6B2C" w14:paraId="485D8571" w14:textId="77777777" w:rsidTr="00EF0402">
        <w:trPr>
          <w:cnfStyle w:val="100000000000" w:firstRow="1" w:lastRow="0" w:firstColumn="0" w:lastColumn="0" w:oddVBand="0" w:evenVBand="0" w:oddHBand="0" w:evenHBand="0" w:firstRowFirstColumn="0" w:firstRowLastColumn="0" w:lastRowFirstColumn="0" w:lastRowLastColumn="0"/>
          <w:cantSplit/>
          <w:trHeight w:hRule="exact" w:val="360"/>
          <w:tblHeader/>
        </w:trPr>
        <w:tc>
          <w:tcPr>
            <w:tcW w:w="10080" w:type="dxa"/>
            <w:vAlign w:val="center"/>
          </w:tcPr>
          <w:p w14:paraId="67371CEC" w14:textId="57C058C3" w:rsidR="00DB6AFD" w:rsidRPr="00DB6AFD" w:rsidRDefault="00DF631B" w:rsidP="00DB6AFD">
            <w:pPr>
              <w:spacing w:before="0"/>
              <w:jc w:val="left"/>
            </w:pPr>
            <w:r>
              <w:t>What is the</w:t>
            </w:r>
            <w:r w:rsidR="00DB6AFD">
              <w:t xml:space="preserve"> partnership with other agenc</w:t>
            </w:r>
            <w:r>
              <w:t>ies</w:t>
            </w:r>
            <w:r w:rsidR="00DB6AFD">
              <w:t xml:space="preserve">? </w:t>
            </w:r>
          </w:p>
        </w:tc>
      </w:tr>
      <w:tr w:rsidR="00DB6AFD" w:rsidRPr="00BE3444" w14:paraId="77AB38DE" w14:textId="77777777" w:rsidTr="00EF0402">
        <w:trPr>
          <w:cnfStyle w:val="000000100000" w:firstRow="0" w:lastRow="0" w:firstColumn="0" w:lastColumn="0" w:oddVBand="0" w:evenVBand="0" w:oddHBand="1" w:evenHBand="0" w:firstRowFirstColumn="0" w:firstRowLastColumn="0" w:lastRowFirstColumn="0" w:lastRowLastColumn="0"/>
          <w:cantSplit/>
          <w:trHeight w:hRule="exact" w:val="1440"/>
        </w:trPr>
        <w:tc>
          <w:tcPr>
            <w:tcW w:w="10080" w:type="dxa"/>
            <w:shd w:val="clear" w:color="auto" w:fill="auto"/>
          </w:tcPr>
          <w:p w14:paraId="46D5159E" w14:textId="77777777" w:rsidR="00DB6AFD" w:rsidRPr="00BE3444" w:rsidRDefault="00DB6AFD" w:rsidP="00DB6AFD">
            <w:pPr>
              <w:spacing w:before="0"/>
            </w:pPr>
            <w:r>
              <w:t>[Enter Yes or No. If yes, list partner agencies. EXAMPLE: “Yes. MnDOT partnership: see attached letter of support.”]</w:t>
            </w:r>
          </w:p>
        </w:tc>
      </w:tr>
    </w:tbl>
    <w:p w14:paraId="315B48E2" w14:textId="6BC8A9D0" w:rsidR="00E670AB" w:rsidRPr="00D10EEE" w:rsidRDefault="00724E03" w:rsidP="00090740">
      <w:pPr>
        <w:pStyle w:val="Heading2"/>
      </w:pPr>
      <w:r>
        <w:t>5</w:t>
      </w:r>
      <w:r w:rsidR="00E670AB" w:rsidRPr="00D10EEE">
        <w:t>.</w:t>
      </w:r>
      <w:r w:rsidR="00E670AB">
        <w:t xml:space="preserve"> </w:t>
      </w:r>
      <w:r w:rsidR="00090740">
        <w:t>OPTIONAL:</w:t>
      </w:r>
      <w:r w:rsidR="00E670AB">
        <w:t xml:space="preserve"> Additional Notes</w:t>
      </w:r>
    </w:p>
    <w:tbl>
      <w:tblPr>
        <w:tblStyle w:val="TableGrid1"/>
        <w:tblW w:w="10068" w:type="dxa"/>
        <w:tblLayout w:type="fixed"/>
        <w:tblCellMar>
          <w:left w:w="144" w:type="dxa"/>
          <w:right w:w="144" w:type="dxa"/>
        </w:tblCellMar>
        <w:tblLook w:val="04A0" w:firstRow="1" w:lastRow="0" w:firstColumn="1" w:lastColumn="0" w:noHBand="0" w:noVBand="1"/>
        <w:tblDescription w:val="Table"/>
      </w:tblPr>
      <w:tblGrid>
        <w:gridCol w:w="10068"/>
      </w:tblGrid>
      <w:tr w:rsidR="00E670AB" w:rsidRPr="009F6B2C" w14:paraId="47A11CBA" w14:textId="77777777" w:rsidTr="00495BF5">
        <w:trPr>
          <w:cnfStyle w:val="100000000000" w:firstRow="1" w:lastRow="0" w:firstColumn="0" w:lastColumn="0" w:oddVBand="0" w:evenVBand="0" w:oddHBand="0" w:evenHBand="0" w:firstRowFirstColumn="0" w:firstRowLastColumn="0" w:lastRowFirstColumn="0" w:lastRowLastColumn="0"/>
          <w:cantSplit/>
          <w:trHeight w:hRule="exact" w:val="316"/>
          <w:tblHeader/>
        </w:trPr>
        <w:tc>
          <w:tcPr>
            <w:tcW w:w="10068" w:type="dxa"/>
            <w:vAlign w:val="center"/>
          </w:tcPr>
          <w:p w14:paraId="1607E321" w14:textId="77777777" w:rsidR="00E670AB" w:rsidRPr="009F6B2C" w:rsidRDefault="00E670AB" w:rsidP="00EF0402">
            <w:pPr>
              <w:spacing w:before="0"/>
              <w:jc w:val="left"/>
              <w:rPr>
                <w:b w:val="0"/>
              </w:rPr>
            </w:pPr>
            <w:r>
              <w:t>Additional Notes for Selection Committee</w:t>
            </w:r>
          </w:p>
        </w:tc>
      </w:tr>
      <w:tr w:rsidR="00E670AB" w:rsidRPr="00BE3444" w14:paraId="171733E4" w14:textId="77777777" w:rsidTr="00495BF5">
        <w:trPr>
          <w:cnfStyle w:val="000000100000" w:firstRow="0" w:lastRow="0" w:firstColumn="0" w:lastColumn="0" w:oddVBand="0" w:evenVBand="0" w:oddHBand="1" w:evenHBand="0" w:firstRowFirstColumn="0" w:firstRowLastColumn="0" w:lastRowFirstColumn="0" w:lastRowLastColumn="0"/>
          <w:cantSplit/>
          <w:trHeight w:hRule="exact" w:val="1635"/>
        </w:trPr>
        <w:tc>
          <w:tcPr>
            <w:tcW w:w="10068" w:type="dxa"/>
            <w:shd w:val="clear" w:color="auto" w:fill="auto"/>
          </w:tcPr>
          <w:p w14:paraId="0AD7E274" w14:textId="77777777" w:rsidR="00E670AB" w:rsidRPr="00BE3444" w:rsidRDefault="00E670AB" w:rsidP="00EF0402">
            <w:pPr>
              <w:spacing w:before="0"/>
            </w:pPr>
            <w:r>
              <w:t>None.</w:t>
            </w:r>
          </w:p>
        </w:tc>
      </w:tr>
    </w:tbl>
    <w:p w14:paraId="51BDCBBE" w14:textId="31C0FBFC" w:rsidR="00495BF5" w:rsidRDefault="00495BF5">
      <w:pPr>
        <w:rPr>
          <w:rFonts w:asciiTheme="majorHAnsi" w:eastAsiaTheme="majorEastAsia" w:hAnsiTheme="majorHAnsi" w:cstheme="majorBidi"/>
          <w:b/>
          <w:color w:val="003865"/>
          <w:spacing w:val="20"/>
          <w:szCs w:val="26"/>
        </w:rPr>
      </w:pPr>
    </w:p>
    <w:p w14:paraId="2927991C" w14:textId="77777777" w:rsidR="00C81E57" w:rsidRDefault="00C81E57">
      <w:pPr>
        <w:rPr>
          <w:rFonts w:asciiTheme="majorHAnsi" w:eastAsiaTheme="majorEastAsia" w:hAnsiTheme="majorHAnsi" w:cstheme="majorBidi"/>
          <w:b/>
          <w:color w:val="003865"/>
          <w:spacing w:val="20"/>
          <w:szCs w:val="26"/>
        </w:rPr>
      </w:pPr>
      <w:r>
        <w:br w:type="page"/>
      </w:r>
    </w:p>
    <w:p w14:paraId="702E6AB2" w14:textId="32263BFD" w:rsidR="00180FAE" w:rsidRPr="00D10EEE" w:rsidRDefault="00724E03" w:rsidP="00090740">
      <w:pPr>
        <w:pStyle w:val="Heading2"/>
      </w:pPr>
      <w:r>
        <w:lastRenderedPageBreak/>
        <w:t>6</w:t>
      </w:r>
      <w:r w:rsidR="00180FAE">
        <w:t xml:space="preserve"> Submission Information</w:t>
      </w:r>
    </w:p>
    <w:p w14:paraId="3FC029B2" w14:textId="05AD4D28" w:rsidR="00180FAE" w:rsidRDefault="00180FAE" w:rsidP="00D10EEE">
      <w:pPr>
        <w:rPr>
          <w:color w:val="404040" w:themeColor="text1" w:themeTint="BF"/>
        </w:rPr>
      </w:pPr>
      <w:r>
        <w:rPr>
          <w:color w:val="404040" w:themeColor="text1" w:themeTint="BF"/>
        </w:rPr>
        <w:t>S</w:t>
      </w:r>
      <w:r w:rsidR="00776145" w:rsidRPr="00776145">
        <w:rPr>
          <w:color w:val="404040" w:themeColor="text1" w:themeTint="BF"/>
        </w:rPr>
        <w:t xml:space="preserve">ubmit this application via PDF to </w:t>
      </w:r>
      <w:hyperlink r:id="rId7" w:tooltip="Email to SafetyProject.DOT@state.mn.us" w:history="1">
        <w:r w:rsidR="00776145" w:rsidRPr="00776145">
          <w:rPr>
            <w:rStyle w:val="Hyperlink"/>
            <w:color w:val="404040" w:themeColor="text1" w:themeTint="BF"/>
          </w:rPr>
          <w:t>SafetyProject.DOT@state.mn.us</w:t>
        </w:r>
      </w:hyperlink>
      <w:r w:rsidR="00776145" w:rsidRPr="00776145">
        <w:rPr>
          <w:color w:val="404040" w:themeColor="text1" w:themeTint="BF"/>
        </w:rPr>
        <w:t xml:space="preserve"> by </w:t>
      </w:r>
      <w:r w:rsidR="00260702">
        <w:rPr>
          <w:color w:val="404040" w:themeColor="text1" w:themeTint="BF"/>
        </w:rPr>
        <w:t>May 3</w:t>
      </w:r>
      <w:r w:rsidR="00495BF5">
        <w:rPr>
          <w:color w:val="404040" w:themeColor="text1" w:themeTint="BF"/>
        </w:rPr>
        <w:t>, 2024</w:t>
      </w:r>
      <w:r w:rsidR="00776145" w:rsidRPr="00776145">
        <w:rPr>
          <w:color w:val="404040" w:themeColor="text1" w:themeTint="BF"/>
        </w:rPr>
        <w:t>.</w:t>
      </w:r>
    </w:p>
    <w:p w14:paraId="4A0C7565" w14:textId="77777777" w:rsidR="00180FAE" w:rsidRDefault="00180FAE" w:rsidP="00D10EEE">
      <w:pPr>
        <w:rPr>
          <w:color w:val="404040" w:themeColor="text1" w:themeTint="BF"/>
        </w:rPr>
      </w:pPr>
    </w:p>
    <w:p w14:paraId="5B007476" w14:textId="77777777" w:rsidR="00180FAE" w:rsidRDefault="00090740" w:rsidP="00D10EEE">
      <w:pPr>
        <w:rPr>
          <w:color w:val="404040" w:themeColor="text1" w:themeTint="BF"/>
        </w:rPr>
      </w:pPr>
      <w:r>
        <w:rPr>
          <w:color w:val="404040" w:themeColor="text1" w:themeTint="BF"/>
        </w:rPr>
        <w:t>Please include the following as necessary:</w:t>
      </w:r>
    </w:p>
    <w:p w14:paraId="3B80CBBA" w14:textId="77777777" w:rsidR="00090740" w:rsidRDefault="00090740" w:rsidP="00090740">
      <w:pPr>
        <w:pStyle w:val="ListParagraph"/>
        <w:numPr>
          <w:ilvl w:val="0"/>
          <w:numId w:val="1"/>
        </w:numPr>
        <w:rPr>
          <w:color w:val="404040" w:themeColor="text1" w:themeTint="BF"/>
        </w:rPr>
      </w:pPr>
      <w:r>
        <w:rPr>
          <w:color w:val="404040" w:themeColor="text1" w:themeTint="BF"/>
        </w:rPr>
        <w:t>Map of project location(s)</w:t>
      </w:r>
    </w:p>
    <w:p w14:paraId="474806B9" w14:textId="03C964C5" w:rsidR="00090740" w:rsidRDefault="00090740" w:rsidP="00090740">
      <w:pPr>
        <w:pStyle w:val="ListParagraph"/>
        <w:numPr>
          <w:ilvl w:val="0"/>
          <w:numId w:val="1"/>
        </w:numPr>
        <w:rPr>
          <w:color w:val="404040" w:themeColor="text1" w:themeTint="BF"/>
        </w:rPr>
      </w:pPr>
      <w:r>
        <w:rPr>
          <w:color w:val="404040" w:themeColor="text1" w:themeTint="BF"/>
        </w:rPr>
        <w:t>Letters of support</w:t>
      </w:r>
    </w:p>
    <w:p w14:paraId="3136B715" w14:textId="77777777" w:rsidR="00090740" w:rsidRDefault="00090740" w:rsidP="00090740">
      <w:pPr>
        <w:pStyle w:val="ListParagraph"/>
        <w:numPr>
          <w:ilvl w:val="1"/>
          <w:numId w:val="1"/>
        </w:numPr>
        <w:rPr>
          <w:color w:val="404040" w:themeColor="text1" w:themeTint="BF"/>
        </w:rPr>
      </w:pPr>
      <w:bookmarkStart w:id="5" w:name="_Hlk161222142"/>
      <w:r>
        <w:rPr>
          <w:color w:val="404040" w:themeColor="text1" w:themeTint="BF"/>
        </w:rPr>
        <w:t>Metropolitan Planning Organization (MPO) if within borders</w:t>
      </w:r>
    </w:p>
    <w:p w14:paraId="1B1A6C3C" w14:textId="5AC00EE6" w:rsidR="00090740" w:rsidRDefault="00090740" w:rsidP="00090740">
      <w:pPr>
        <w:pStyle w:val="ListParagraph"/>
        <w:numPr>
          <w:ilvl w:val="1"/>
          <w:numId w:val="1"/>
        </w:numPr>
        <w:rPr>
          <w:color w:val="404040" w:themeColor="text1" w:themeTint="BF"/>
        </w:rPr>
      </w:pPr>
      <w:bookmarkStart w:id="6" w:name="_Hlk161222124"/>
      <w:r>
        <w:rPr>
          <w:color w:val="404040" w:themeColor="text1" w:themeTint="BF"/>
        </w:rPr>
        <w:t>MnDOT District Traffic Engineer</w:t>
      </w:r>
      <w:r w:rsidR="00370D9A">
        <w:rPr>
          <w:color w:val="404040" w:themeColor="text1" w:themeTint="BF"/>
        </w:rPr>
        <w:t xml:space="preserve"> (or District Manager)</w:t>
      </w:r>
      <w:r>
        <w:rPr>
          <w:color w:val="404040" w:themeColor="text1" w:themeTint="BF"/>
        </w:rPr>
        <w:t xml:space="preserve"> if work performed in MnDOT </w:t>
      </w:r>
      <w:proofErr w:type="gramStart"/>
      <w:r>
        <w:rPr>
          <w:color w:val="404040" w:themeColor="text1" w:themeTint="BF"/>
        </w:rPr>
        <w:t>right-of-way</w:t>
      </w:r>
      <w:proofErr w:type="gramEnd"/>
    </w:p>
    <w:p w14:paraId="274FCD16" w14:textId="0C2BBFFD" w:rsidR="00C81E57" w:rsidRPr="00C81E57" w:rsidRDefault="00370D9A" w:rsidP="00C81E57">
      <w:pPr>
        <w:pStyle w:val="ListParagraph"/>
        <w:numPr>
          <w:ilvl w:val="1"/>
          <w:numId w:val="1"/>
        </w:numPr>
        <w:rPr>
          <w:color w:val="404040" w:themeColor="text1" w:themeTint="BF"/>
        </w:rPr>
      </w:pPr>
      <w:r>
        <w:rPr>
          <w:color w:val="404040" w:themeColor="text1" w:themeTint="BF"/>
        </w:rPr>
        <w:t xml:space="preserve">If the applying agency is not the road owner, they should provide a letter of support from the road owner. </w:t>
      </w:r>
    </w:p>
    <w:bookmarkEnd w:id="6"/>
    <w:bookmarkEnd w:id="5"/>
    <w:p w14:paraId="1E8F3DE2" w14:textId="77777777" w:rsidR="00606B13" w:rsidRDefault="00606B13" w:rsidP="00606B13">
      <w:pPr>
        <w:rPr>
          <w:color w:val="404040" w:themeColor="text1" w:themeTint="BF"/>
        </w:rPr>
      </w:pPr>
    </w:p>
    <w:p w14:paraId="552B7320" w14:textId="2100A560" w:rsidR="00C81E57" w:rsidRDefault="00724E03" w:rsidP="00C81E57">
      <w:pPr>
        <w:pStyle w:val="Heading2"/>
      </w:pPr>
      <w:r>
        <w:t>7</w:t>
      </w:r>
      <w:r w:rsidR="00C81E57" w:rsidRPr="00D10EEE">
        <w:t>.</w:t>
      </w:r>
      <w:r w:rsidR="00C81E57">
        <w:t xml:space="preserve"> </w:t>
      </w:r>
      <w:r w:rsidR="00C81E57">
        <w:t>Contact</w:t>
      </w:r>
      <w:r w:rsidR="00C81E57">
        <w:t xml:space="preserve"> Information</w:t>
      </w:r>
    </w:p>
    <w:p w14:paraId="3267673A" w14:textId="2007143C" w:rsidR="00C81E57" w:rsidRPr="00C81E57" w:rsidRDefault="00C81E57" w:rsidP="00C81E57">
      <w:pPr>
        <w:rPr>
          <w:b/>
          <w:bCs/>
        </w:rPr>
      </w:pPr>
      <w:r w:rsidRPr="00C81E57">
        <w:rPr>
          <w:b/>
          <w:bCs/>
        </w:rPr>
        <w:t>Education/Awareness/Infrastructure Questions</w:t>
      </w:r>
    </w:p>
    <w:p w14:paraId="767745C1" w14:textId="2D0B0856" w:rsidR="00C81E57" w:rsidRDefault="00C81E57" w:rsidP="00C81E57">
      <w:r>
        <w:t>Derek Leuer</w:t>
      </w:r>
    </w:p>
    <w:p w14:paraId="69983B0C" w14:textId="40975D54" w:rsidR="00C81E57" w:rsidRDefault="00C81E57" w:rsidP="00C81E57">
      <w:r>
        <w:t>Office of Traffic Engineering</w:t>
      </w:r>
    </w:p>
    <w:p w14:paraId="13EF046E" w14:textId="4597E4A2" w:rsidR="00C81E57" w:rsidRDefault="00C81E57" w:rsidP="00C81E57">
      <w:r>
        <w:t>Minnesota Department of Transportation</w:t>
      </w:r>
    </w:p>
    <w:p w14:paraId="3D822566" w14:textId="77D3C3A4" w:rsidR="00C81E57" w:rsidRDefault="00C81E57" w:rsidP="00C81E57">
      <w:r>
        <w:t>(651) 234-7372</w:t>
      </w:r>
    </w:p>
    <w:p w14:paraId="74B87150" w14:textId="51C44B86" w:rsidR="00C81E57" w:rsidRDefault="00C81E57" w:rsidP="00C81E57">
      <w:hyperlink r:id="rId8" w:history="1">
        <w:r w:rsidRPr="00CE0BE7">
          <w:rPr>
            <w:rStyle w:val="Hyperlink"/>
          </w:rPr>
          <w:t>derek.leuer@state.mn.us</w:t>
        </w:r>
      </w:hyperlink>
      <w:r>
        <w:t xml:space="preserve"> </w:t>
      </w:r>
    </w:p>
    <w:p w14:paraId="6B9E87DC" w14:textId="77777777" w:rsidR="00C81E57" w:rsidRDefault="00C81E57" w:rsidP="00C81E57"/>
    <w:p w14:paraId="0BF1DFD4" w14:textId="0E20155E" w:rsidR="00C81E57" w:rsidRPr="00C81E57" w:rsidRDefault="00C81E57" w:rsidP="00C81E57">
      <w:pPr>
        <w:rPr>
          <w:b/>
          <w:bCs/>
          <w:color w:val="000000" w:themeColor="text1"/>
        </w:rPr>
      </w:pPr>
      <w:r w:rsidRPr="00C81E57">
        <w:rPr>
          <w:b/>
          <w:bCs/>
          <w:color w:val="000000" w:themeColor="text1"/>
        </w:rPr>
        <w:t>Enforcement/Public Safety Grants</w:t>
      </w:r>
      <w:r>
        <w:rPr>
          <w:b/>
          <w:bCs/>
          <w:color w:val="000000" w:themeColor="text1"/>
        </w:rPr>
        <w:t xml:space="preserve"> Questions</w:t>
      </w:r>
    </w:p>
    <w:p w14:paraId="42E3C6A2" w14:textId="77777777" w:rsidR="00C81E57" w:rsidRPr="00C81E57" w:rsidRDefault="00C81E57" w:rsidP="00C81E57">
      <w:pPr>
        <w:spacing w:line="276" w:lineRule="auto"/>
        <w:rPr>
          <w:rFonts w:cstheme="minorHAnsi"/>
          <w:color w:val="000000" w:themeColor="text1"/>
          <w:szCs w:val="24"/>
        </w:rPr>
      </w:pPr>
      <w:r w:rsidRPr="00C81E57">
        <w:rPr>
          <w:rFonts w:cstheme="minorHAnsi"/>
          <w:color w:val="000000" w:themeColor="text1"/>
          <w:szCs w:val="24"/>
        </w:rPr>
        <w:t>Shannon Grabow</w:t>
      </w:r>
    </w:p>
    <w:p w14:paraId="37480D6B" w14:textId="1FCAFC7A" w:rsidR="00C81E57" w:rsidRPr="00C81E57" w:rsidRDefault="00C81E57" w:rsidP="00C81E57">
      <w:pPr>
        <w:spacing w:line="276" w:lineRule="auto"/>
        <w:rPr>
          <w:rFonts w:cstheme="minorHAnsi"/>
          <w:color w:val="000000" w:themeColor="text1"/>
          <w:szCs w:val="24"/>
        </w:rPr>
      </w:pPr>
      <w:r w:rsidRPr="00C81E57">
        <w:rPr>
          <w:rFonts w:cstheme="minorHAnsi"/>
          <w:color w:val="000000" w:themeColor="text1"/>
          <w:szCs w:val="24"/>
        </w:rPr>
        <w:t xml:space="preserve">Office of Traffic Safety </w:t>
      </w:r>
      <w:r w:rsidRPr="00C81E57">
        <w:rPr>
          <w:rFonts w:cstheme="minorHAnsi"/>
          <w:color w:val="000000" w:themeColor="text1"/>
          <w:szCs w:val="24"/>
        </w:rPr>
        <w:br/>
        <w:t xml:space="preserve">Minnesota Department of Public Safety   </w:t>
      </w:r>
    </w:p>
    <w:p w14:paraId="5B5930E1" w14:textId="60D41B1F" w:rsidR="00C81E57" w:rsidRPr="00C81E57" w:rsidRDefault="00C81E57" w:rsidP="00C81E57">
      <w:pPr>
        <w:rPr>
          <w:rFonts w:cstheme="minorHAnsi"/>
          <w:color w:val="000000" w:themeColor="text1"/>
          <w:szCs w:val="24"/>
        </w:rPr>
      </w:pPr>
      <w:r w:rsidRPr="00C81E57">
        <w:rPr>
          <w:rFonts w:cstheme="minorHAnsi"/>
          <w:color w:val="000000" w:themeColor="text1"/>
          <w:szCs w:val="24"/>
        </w:rPr>
        <w:t>(651) 201-7063</w:t>
      </w:r>
    </w:p>
    <w:p w14:paraId="50C8DE8F" w14:textId="0AB4DD61" w:rsidR="00C81E57" w:rsidRPr="00C81E57" w:rsidRDefault="00C81E57" w:rsidP="00C81E57">
      <w:pPr>
        <w:rPr>
          <w:rFonts w:cstheme="minorHAnsi"/>
          <w:szCs w:val="24"/>
        </w:rPr>
      </w:pPr>
      <w:hyperlink r:id="rId9" w:history="1">
        <w:r w:rsidRPr="00CE0BE7">
          <w:rPr>
            <w:rStyle w:val="Hyperlink"/>
            <w:rFonts w:cstheme="minorHAnsi"/>
            <w:szCs w:val="24"/>
          </w:rPr>
          <w:t>shannon.grabow@state.mn.us</w:t>
        </w:r>
      </w:hyperlink>
      <w:r>
        <w:rPr>
          <w:rFonts w:cstheme="minorHAnsi"/>
          <w:szCs w:val="24"/>
        </w:rPr>
        <w:t xml:space="preserve"> </w:t>
      </w:r>
    </w:p>
    <w:p w14:paraId="0FE7CAAD" w14:textId="77777777" w:rsidR="00606B13" w:rsidRDefault="00606B13">
      <w:pPr>
        <w:rPr>
          <w:rFonts w:asciiTheme="majorHAnsi" w:eastAsiaTheme="majorEastAsia" w:hAnsiTheme="majorHAnsi" w:cstheme="majorBidi"/>
          <w:b/>
          <w:color w:val="003865"/>
          <w:spacing w:val="20"/>
          <w:szCs w:val="26"/>
        </w:rPr>
      </w:pPr>
      <w:r>
        <w:br w:type="page"/>
      </w:r>
    </w:p>
    <w:p w14:paraId="3C6F576C" w14:textId="7C6D20FA" w:rsidR="00C81E57" w:rsidRDefault="00724E03" w:rsidP="00C81E57">
      <w:pPr>
        <w:pStyle w:val="Heading2"/>
      </w:pPr>
      <w:r>
        <w:lastRenderedPageBreak/>
        <w:t>8</w:t>
      </w:r>
      <w:r w:rsidR="00C81E57" w:rsidRPr="00D10EEE">
        <w:t>.</w:t>
      </w:r>
      <w:r w:rsidR="00C81E57">
        <w:t xml:space="preserve"> </w:t>
      </w:r>
      <w:r w:rsidR="00C81E57">
        <w:t>Law Enforcement Grant Program Rules</w:t>
      </w:r>
    </w:p>
    <w:p w14:paraId="188D2FAA" w14:textId="77777777" w:rsidR="00C81E57" w:rsidRDefault="00C81E57" w:rsidP="00C81E57">
      <w:pPr>
        <w:rPr>
          <w:b/>
          <w:bCs/>
        </w:rPr>
      </w:pPr>
      <w:r>
        <w:rPr>
          <w:b/>
          <w:bCs/>
        </w:rPr>
        <w:t>General Funding Reimbursement</w:t>
      </w:r>
    </w:p>
    <w:p w14:paraId="7B6A41CE" w14:textId="77777777" w:rsidR="00C81E57" w:rsidRDefault="00C81E57" w:rsidP="00C81E57">
      <w:pPr>
        <w:rPr>
          <w14:ligatures w14:val="standardContextual"/>
        </w:rPr>
      </w:pPr>
      <w:r>
        <w:t xml:space="preserve">Grant funds are to be used for enhanced enforcement and must ultimately increase an agency’s overall budget. The grant funds are available on a reimbursement basis. As a result, applicant agencies must have “start-up” funds. The agency will submit an invoice for eligible </w:t>
      </w:r>
      <w:proofErr w:type="gramStart"/>
      <w:r>
        <w:t>officers</w:t>
      </w:r>
      <w:proofErr w:type="gramEnd"/>
      <w:r>
        <w:t xml:space="preserve"> overtime rate through the Department of Public Safety’s </w:t>
      </w:r>
      <w:hyperlink r:id="rId10" w:history="1">
        <w:proofErr w:type="spellStart"/>
        <w:r>
          <w:rPr>
            <w:rStyle w:val="Hyperlink"/>
          </w:rPr>
          <w:t>eGrants</w:t>
        </w:r>
        <w:proofErr w:type="spellEnd"/>
      </w:hyperlink>
      <w:r>
        <w:t xml:space="preserve"> system. </w:t>
      </w:r>
    </w:p>
    <w:p w14:paraId="366B6CC1" w14:textId="77777777" w:rsidR="00C81E57" w:rsidRDefault="00C81E57" w:rsidP="00C81E57"/>
    <w:p w14:paraId="5237F7C3" w14:textId="77777777" w:rsidR="00C81E57" w:rsidRDefault="00C81E57" w:rsidP="00C81E57">
      <w:pPr>
        <w:rPr>
          <w:b/>
          <w:bCs/>
        </w:rPr>
      </w:pPr>
      <w:r>
        <w:rPr>
          <w:b/>
          <w:bCs/>
        </w:rPr>
        <w:t xml:space="preserve">Eligible/Ineligible Time </w:t>
      </w:r>
    </w:p>
    <w:p w14:paraId="4828D0E7" w14:textId="77777777" w:rsidR="00C81E57" w:rsidRDefault="00C81E57" w:rsidP="00C81E57">
      <w:pPr>
        <w:pStyle w:val="ListParagraph"/>
        <w:numPr>
          <w:ilvl w:val="0"/>
          <w:numId w:val="3"/>
        </w:numPr>
        <w:rPr>
          <w:rFonts w:eastAsia="Times New Roman"/>
        </w:rPr>
      </w:pPr>
      <w:r>
        <w:rPr>
          <w:rFonts w:eastAsia="Times New Roman"/>
        </w:rPr>
        <w:t>Overtime – Agencies will be reimbursed for a full-time officer’s contractual overtime rate, plus the fringe rate for the approved time worked.</w:t>
      </w:r>
    </w:p>
    <w:p w14:paraId="60E2F852" w14:textId="77777777" w:rsidR="00C81E57" w:rsidRDefault="00C81E57" w:rsidP="00C81E57">
      <w:pPr>
        <w:pStyle w:val="ListParagraph"/>
        <w:numPr>
          <w:ilvl w:val="0"/>
          <w:numId w:val="3"/>
        </w:numPr>
        <w:rPr>
          <w:rFonts w:eastAsia="Times New Roman"/>
        </w:rPr>
      </w:pPr>
      <w:r>
        <w:rPr>
          <w:rFonts w:eastAsia="Times New Roman"/>
        </w:rPr>
        <w:t>Comp time - Agencies have the option to allow their officers to be reimbursed with comp time rather than receive payment for the shifts worked.</w:t>
      </w:r>
    </w:p>
    <w:p w14:paraId="7E5D49C9" w14:textId="77777777" w:rsidR="00C81E57" w:rsidRDefault="00C81E57" w:rsidP="00C81E57">
      <w:pPr>
        <w:pStyle w:val="ListParagraph"/>
        <w:numPr>
          <w:ilvl w:val="2"/>
          <w:numId w:val="4"/>
        </w:numPr>
        <w:rPr>
          <w:rFonts w:eastAsia="Times New Roman"/>
        </w:rPr>
      </w:pPr>
      <w:r>
        <w:rPr>
          <w:rFonts w:eastAsia="Times New Roman"/>
        </w:rPr>
        <w:t>Comp time may be treated the same as time compensated with wages if it is consistent with the agency’s policy on earning comp time vs overtime or straight time (i.e., in no instance can there be a special structure when using federal grant funds), and the time has been earned while working the grant-funded activity.  </w:t>
      </w:r>
    </w:p>
    <w:p w14:paraId="5BE4A8B7" w14:textId="77777777" w:rsidR="00C81E57" w:rsidRDefault="00C81E57" w:rsidP="00C81E57">
      <w:pPr>
        <w:pStyle w:val="ListParagraph"/>
        <w:numPr>
          <w:ilvl w:val="2"/>
          <w:numId w:val="4"/>
        </w:numPr>
        <w:rPr>
          <w:rFonts w:eastAsia="Times New Roman"/>
        </w:rPr>
      </w:pPr>
      <w:r>
        <w:rPr>
          <w:rFonts w:eastAsia="Times New Roman"/>
        </w:rPr>
        <w:t xml:space="preserve">An agency cannot come back to OTS for any additional reimbursement if the officer’s reimbursement rate increases between the </w:t>
      </w:r>
      <w:proofErr w:type="gramStart"/>
      <w:r>
        <w:rPr>
          <w:rFonts w:eastAsia="Times New Roman"/>
        </w:rPr>
        <w:t>time</w:t>
      </w:r>
      <w:proofErr w:type="gramEnd"/>
      <w:r>
        <w:rPr>
          <w:rFonts w:eastAsia="Times New Roman"/>
        </w:rPr>
        <w:t xml:space="preserve"> they worked the reimbursed activity and when they use the accrued comp time.</w:t>
      </w:r>
    </w:p>
    <w:p w14:paraId="6E2968B1" w14:textId="77777777" w:rsidR="00C81E57" w:rsidRDefault="00C81E57" w:rsidP="00C81E57">
      <w:pPr>
        <w:pStyle w:val="ListParagraph"/>
        <w:numPr>
          <w:ilvl w:val="2"/>
          <w:numId w:val="4"/>
        </w:numPr>
        <w:rPr>
          <w:rFonts w:eastAsia="Times New Roman"/>
        </w:rPr>
      </w:pPr>
      <w:r>
        <w:rPr>
          <w:rFonts w:eastAsia="Times New Roman"/>
        </w:rPr>
        <w:t>There is no requirement for the agency to track the accrued comp time. Once OTS has reimbursed the agency for the comp time accrual and fringe, they have met their reimbursement requirements. Agencies may still choose to require that accrued comp time to be used within the year, but there is no statute or regulation that would require them to do so.</w:t>
      </w:r>
    </w:p>
    <w:p w14:paraId="45A243F0" w14:textId="77777777" w:rsidR="00C81E57" w:rsidRDefault="00C81E57" w:rsidP="00C81E57">
      <w:pPr>
        <w:pStyle w:val="ListParagraph"/>
        <w:numPr>
          <w:ilvl w:val="1"/>
          <w:numId w:val="5"/>
        </w:numPr>
        <w:rPr>
          <w:rFonts w:eastAsia="Times New Roman"/>
        </w:rPr>
      </w:pPr>
      <w:r>
        <w:rPr>
          <w:rFonts w:eastAsia="Times New Roman"/>
        </w:rPr>
        <w:t xml:space="preserve">Part-time officers – Straight time, rather than overtime will be paid depending on the bargaining unit or contractual requirements.  </w:t>
      </w:r>
    </w:p>
    <w:p w14:paraId="7D152EEB" w14:textId="77777777" w:rsidR="00C81E57" w:rsidRDefault="00C81E57" w:rsidP="00C81E57">
      <w:pPr>
        <w:pStyle w:val="ListParagraph"/>
        <w:numPr>
          <w:ilvl w:val="1"/>
          <w:numId w:val="5"/>
        </w:numPr>
        <w:rPr>
          <w:rFonts w:eastAsia="Times New Roman"/>
        </w:rPr>
      </w:pPr>
      <w:r>
        <w:rPr>
          <w:rFonts w:eastAsia="Times New Roman"/>
        </w:rPr>
        <w:t>Holiday Pay - When an officer works on a holiday and contractually receives double time and a half for each hour worked, DPS-OTS will reimburse time and a half with the remaining charges being reimbursed by the agency. Agencies cannot create special rates for working grant-funded shifts; reimbursements will be based on the officer’s regular rate of pay or overtime as applicable.</w:t>
      </w:r>
    </w:p>
    <w:p w14:paraId="30B5DA51" w14:textId="77777777" w:rsidR="00C81E57" w:rsidRDefault="00C81E57" w:rsidP="00C81E57">
      <w:pPr>
        <w:pStyle w:val="ListParagraph"/>
        <w:numPr>
          <w:ilvl w:val="1"/>
          <w:numId w:val="5"/>
        </w:numPr>
        <w:rPr>
          <w:rFonts w:eastAsia="Times New Roman"/>
        </w:rPr>
      </w:pPr>
      <w:r>
        <w:rPr>
          <w:rFonts w:eastAsia="Times New Roman"/>
        </w:rPr>
        <w:t xml:space="preserve">Officers cannot receive payment twice for the same hours worked from two different funding sources for any reason.   </w:t>
      </w:r>
    </w:p>
    <w:p w14:paraId="4B853376" w14:textId="77777777" w:rsidR="00C81E57" w:rsidRDefault="00C81E57" w:rsidP="00C81E57">
      <w:pPr>
        <w:pStyle w:val="ListParagraph"/>
        <w:numPr>
          <w:ilvl w:val="2"/>
          <w:numId w:val="5"/>
        </w:numPr>
        <w:rPr>
          <w:rFonts w:eastAsia="Times New Roman"/>
        </w:rPr>
      </w:pPr>
      <w:r>
        <w:rPr>
          <w:rFonts w:eastAsia="Times New Roman"/>
        </w:rPr>
        <w:t xml:space="preserve">Officers and agencies cannot be reimbursed for hours worked if also being paid by their agency for the same hours. (Example – vacation, sick time, comp time, holiday time, or other paid leave). </w:t>
      </w:r>
    </w:p>
    <w:p w14:paraId="50140E22" w14:textId="77777777" w:rsidR="00C81E57" w:rsidRDefault="00C81E57" w:rsidP="00C81E57">
      <w:pPr>
        <w:pStyle w:val="ListParagraph"/>
        <w:numPr>
          <w:ilvl w:val="2"/>
          <w:numId w:val="5"/>
        </w:numPr>
        <w:rPr>
          <w:rFonts w:eastAsia="Times New Roman"/>
        </w:rPr>
      </w:pPr>
      <w:r>
        <w:rPr>
          <w:rFonts w:eastAsia="Times New Roman"/>
        </w:rPr>
        <w:t xml:space="preserve">Salaried employees who are contractually not eligible to receive overtime from their own agency are not eligible to receive overtime in this program. Salaried employees who are contractually eligible to receive overtime should follow their contract </w:t>
      </w:r>
      <w:proofErr w:type="gramStart"/>
      <w:r>
        <w:rPr>
          <w:rFonts w:eastAsia="Times New Roman"/>
        </w:rPr>
        <w:t>as long as</w:t>
      </w:r>
      <w:proofErr w:type="gramEnd"/>
      <w:r>
        <w:rPr>
          <w:rFonts w:eastAsia="Times New Roman"/>
        </w:rPr>
        <w:t xml:space="preserve"> the overtime shift is worked outside their regular scheduled hours.</w:t>
      </w:r>
    </w:p>
    <w:p w14:paraId="4252F16B" w14:textId="77777777" w:rsidR="00C81E57" w:rsidRPr="00C81E57" w:rsidRDefault="00C81E57" w:rsidP="00C81E57"/>
    <w:p w14:paraId="40C5A074" w14:textId="77777777" w:rsidR="00C81E57" w:rsidRDefault="00C81E57" w:rsidP="00606B13">
      <w:pPr>
        <w:pStyle w:val="Heading2"/>
      </w:pPr>
    </w:p>
    <w:p w14:paraId="7B30EAE5" w14:textId="77777777" w:rsidR="00C81E57" w:rsidRDefault="00C81E57">
      <w:pPr>
        <w:rPr>
          <w:rFonts w:asciiTheme="majorHAnsi" w:eastAsiaTheme="majorEastAsia" w:hAnsiTheme="majorHAnsi" w:cstheme="majorBidi"/>
          <w:b/>
          <w:color w:val="003865"/>
          <w:spacing w:val="20"/>
          <w:szCs w:val="26"/>
        </w:rPr>
      </w:pPr>
      <w:r>
        <w:br w:type="page"/>
      </w:r>
    </w:p>
    <w:p w14:paraId="283693AA" w14:textId="1D3B48D7" w:rsidR="00606B13" w:rsidRDefault="00724E03" w:rsidP="00606B13">
      <w:pPr>
        <w:pStyle w:val="Heading2"/>
      </w:pPr>
      <w:r>
        <w:lastRenderedPageBreak/>
        <w:t>9</w:t>
      </w:r>
      <w:r w:rsidR="00606B13" w:rsidRPr="00D10EEE">
        <w:t>.</w:t>
      </w:r>
      <w:r w:rsidR="00606B13">
        <w:t xml:space="preserve"> Scoring Criteria</w:t>
      </w:r>
    </w:p>
    <w:p w14:paraId="50CBB3ED" w14:textId="77777777" w:rsidR="00606B13" w:rsidRPr="00EA170F" w:rsidRDefault="00606B13" w:rsidP="00606B13">
      <w:r>
        <w:tab/>
      </w:r>
    </w:p>
    <w:tbl>
      <w:tblPr>
        <w:tblStyle w:val="TableGrid"/>
        <w:tblW w:w="10885" w:type="dxa"/>
        <w:tblLook w:val="04A0" w:firstRow="1" w:lastRow="0" w:firstColumn="1" w:lastColumn="0" w:noHBand="0" w:noVBand="1"/>
      </w:tblPr>
      <w:tblGrid>
        <w:gridCol w:w="1345"/>
        <w:gridCol w:w="2340"/>
        <w:gridCol w:w="7200"/>
      </w:tblGrid>
      <w:tr w:rsidR="00606B13" w14:paraId="4870CDFA" w14:textId="77777777" w:rsidTr="003E3E36">
        <w:tc>
          <w:tcPr>
            <w:tcW w:w="1345" w:type="dxa"/>
          </w:tcPr>
          <w:p w14:paraId="31C27CC4" w14:textId="77777777" w:rsidR="00606B13" w:rsidRPr="00EA170F" w:rsidRDefault="00606B13" w:rsidP="00872330">
            <w:pPr>
              <w:rPr>
                <w:b/>
                <w:bCs/>
              </w:rPr>
            </w:pPr>
            <w:r w:rsidRPr="00EA170F">
              <w:rPr>
                <w:b/>
                <w:bCs/>
              </w:rPr>
              <w:t>Scoring Amount</w:t>
            </w:r>
          </w:p>
        </w:tc>
        <w:tc>
          <w:tcPr>
            <w:tcW w:w="2340" w:type="dxa"/>
          </w:tcPr>
          <w:p w14:paraId="0D3933BD" w14:textId="77777777" w:rsidR="00606B13" w:rsidRPr="00EA170F" w:rsidRDefault="00606B13" w:rsidP="00872330">
            <w:pPr>
              <w:rPr>
                <w:b/>
                <w:bCs/>
              </w:rPr>
            </w:pPr>
            <w:r w:rsidRPr="00EA170F">
              <w:rPr>
                <w:b/>
                <w:bCs/>
              </w:rPr>
              <w:t>Description</w:t>
            </w:r>
          </w:p>
        </w:tc>
        <w:tc>
          <w:tcPr>
            <w:tcW w:w="7200" w:type="dxa"/>
          </w:tcPr>
          <w:p w14:paraId="6682868A" w14:textId="77777777" w:rsidR="00606B13" w:rsidRPr="00EA170F" w:rsidRDefault="00606B13" w:rsidP="00872330">
            <w:pPr>
              <w:rPr>
                <w:b/>
                <w:bCs/>
              </w:rPr>
            </w:pPr>
            <w:r w:rsidRPr="00EA170F">
              <w:rPr>
                <w:b/>
                <w:bCs/>
              </w:rPr>
              <w:t>Scoring Scale</w:t>
            </w:r>
          </w:p>
        </w:tc>
      </w:tr>
      <w:tr w:rsidR="00606B13" w14:paraId="6B501D0B" w14:textId="77777777" w:rsidTr="003E3E36">
        <w:tc>
          <w:tcPr>
            <w:tcW w:w="1345" w:type="dxa"/>
          </w:tcPr>
          <w:p w14:paraId="2A9AC371" w14:textId="606231F5" w:rsidR="00606B13" w:rsidRDefault="005D3F76" w:rsidP="00872330">
            <w:r>
              <w:t>10</w:t>
            </w:r>
            <w:r w:rsidR="00606B13">
              <w:t xml:space="preserve"> Points</w:t>
            </w:r>
          </w:p>
        </w:tc>
        <w:tc>
          <w:tcPr>
            <w:tcW w:w="2340" w:type="dxa"/>
          </w:tcPr>
          <w:p w14:paraId="0E4894CE" w14:textId="44752924" w:rsidR="00606B13" w:rsidRDefault="00606B13" w:rsidP="00872330">
            <w:r w:rsidRPr="00606B13">
              <w:t>Performance Measures</w:t>
            </w:r>
          </w:p>
        </w:tc>
        <w:tc>
          <w:tcPr>
            <w:tcW w:w="7200" w:type="dxa"/>
          </w:tcPr>
          <w:p w14:paraId="69047982" w14:textId="35AA370F" w:rsidR="00606B13" w:rsidRDefault="00606B13" w:rsidP="00606B13">
            <w:r>
              <w:t xml:space="preserve">When scoring, items considered: </w:t>
            </w:r>
          </w:p>
          <w:p w14:paraId="118152A5" w14:textId="3EF68BF9" w:rsidR="00606B13" w:rsidRDefault="00606B13" w:rsidP="00606B13">
            <w:r>
              <w:t>Does the project have collaboration between the political, public works, and public safety leads on the road?</w:t>
            </w:r>
          </w:p>
        </w:tc>
      </w:tr>
      <w:tr w:rsidR="00606B13" w14:paraId="3EC192D5" w14:textId="77777777" w:rsidTr="003E3E36">
        <w:tc>
          <w:tcPr>
            <w:tcW w:w="1345" w:type="dxa"/>
          </w:tcPr>
          <w:p w14:paraId="7B771139" w14:textId="5A0F27BB" w:rsidR="00606B13" w:rsidRDefault="005D3F76" w:rsidP="00872330">
            <w:r>
              <w:t>10</w:t>
            </w:r>
            <w:r w:rsidR="00606B13">
              <w:t xml:space="preserve"> Points</w:t>
            </w:r>
          </w:p>
        </w:tc>
        <w:tc>
          <w:tcPr>
            <w:tcW w:w="2340" w:type="dxa"/>
          </w:tcPr>
          <w:p w14:paraId="21DCBD02" w14:textId="51171945" w:rsidR="00606B13" w:rsidRDefault="00606B13" w:rsidP="00872330">
            <w:r>
              <w:t>Funding Amounts</w:t>
            </w:r>
          </w:p>
        </w:tc>
        <w:tc>
          <w:tcPr>
            <w:tcW w:w="7200" w:type="dxa"/>
          </w:tcPr>
          <w:p w14:paraId="2DFC44A0" w14:textId="77777777" w:rsidR="00606B13" w:rsidRDefault="00606B13" w:rsidP="00606B13">
            <w:r>
              <w:t xml:space="preserve">When scoring, consider: </w:t>
            </w:r>
          </w:p>
          <w:p w14:paraId="4DFB4BD6" w14:textId="77777777" w:rsidR="00606B13" w:rsidRDefault="00606B13" w:rsidP="00606B13">
            <w:r>
              <w:t>Does the budget and work types seem well thought out?</w:t>
            </w:r>
          </w:p>
          <w:p w14:paraId="2C4BAE99" w14:textId="453F9EC5" w:rsidR="00606B13" w:rsidRDefault="00606B13" w:rsidP="00606B13">
            <w:r>
              <w:t>Are the funding amounts appropriate and impactful?</w:t>
            </w:r>
          </w:p>
        </w:tc>
      </w:tr>
      <w:tr w:rsidR="00606B13" w14:paraId="6938C91A" w14:textId="77777777" w:rsidTr="003E3E36">
        <w:tc>
          <w:tcPr>
            <w:tcW w:w="1345" w:type="dxa"/>
          </w:tcPr>
          <w:p w14:paraId="232AB84B" w14:textId="26B623F1" w:rsidR="00606B13" w:rsidRDefault="005D3F76" w:rsidP="00872330">
            <w:r>
              <w:t>50</w:t>
            </w:r>
            <w:r w:rsidR="00606B13">
              <w:t xml:space="preserve"> Points</w:t>
            </w:r>
          </w:p>
        </w:tc>
        <w:tc>
          <w:tcPr>
            <w:tcW w:w="2340" w:type="dxa"/>
          </w:tcPr>
          <w:p w14:paraId="38ECD097" w14:textId="367DC5F2" w:rsidR="00606B13" w:rsidRDefault="00606B13" w:rsidP="00872330">
            <w:r>
              <w:t xml:space="preserve">Site Selection Criteria </w:t>
            </w:r>
          </w:p>
        </w:tc>
        <w:tc>
          <w:tcPr>
            <w:tcW w:w="7200" w:type="dxa"/>
          </w:tcPr>
          <w:p w14:paraId="08DCF1AC" w14:textId="10234192" w:rsidR="003E3E36" w:rsidRDefault="003E3E36" w:rsidP="00872330">
            <w:r>
              <w:t xml:space="preserve">When scoring, consider: </w:t>
            </w:r>
          </w:p>
          <w:p w14:paraId="38D193BB" w14:textId="142C76F9" w:rsidR="00606B13" w:rsidRDefault="00606B13" w:rsidP="00872330">
            <w:r>
              <w:t xml:space="preserve">How was the roadway selected? </w:t>
            </w:r>
          </w:p>
          <w:p w14:paraId="62FE5285" w14:textId="77777777" w:rsidR="00606B13" w:rsidRDefault="00606B13" w:rsidP="00872330">
            <w:r>
              <w:t>Why is this roadway important?</w:t>
            </w:r>
          </w:p>
          <w:p w14:paraId="666594A7" w14:textId="0F6980A5" w:rsidR="00D24D53" w:rsidRDefault="00D24D53" w:rsidP="00872330">
            <w:r>
              <w:t xml:space="preserve">How does this roadway rank </w:t>
            </w:r>
            <w:proofErr w:type="gramStart"/>
            <w:r>
              <w:t>in regards to</w:t>
            </w:r>
            <w:proofErr w:type="gramEnd"/>
            <w:r>
              <w:t xml:space="preserve"> the criteria of; </w:t>
            </w:r>
            <w:r w:rsidRPr="00370D9A">
              <w:t>excessive speed; crash history; safety of pedestrians, bicyclists, or other vulnerable road users; intersection risks; and roadway design.</w:t>
            </w:r>
          </w:p>
        </w:tc>
      </w:tr>
      <w:tr w:rsidR="003E3E36" w14:paraId="0DAEEAE2" w14:textId="77777777" w:rsidTr="003E3E36">
        <w:tc>
          <w:tcPr>
            <w:tcW w:w="1345" w:type="dxa"/>
          </w:tcPr>
          <w:p w14:paraId="29FDFCE9" w14:textId="7D3E8514" w:rsidR="003E3E36" w:rsidRDefault="005D3F76" w:rsidP="00872330">
            <w:r>
              <w:t>20</w:t>
            </w:r>
            <w:r w:rsidR="003E3E36">
              <w:t xml:space="preserve"> Points</w:t>
            </w:r>
          </w:p>
        </w:tc>
        <w:tc>
          <w:tcPr>
            <w:tcW w:w="2340" w:type="dxa"/>
          </w:tcPr>
          <w:p w14:paraId="0FDC3CDB" w14:textId="6B97C063" w:rsidR="003E3E36" w:rsidRDefault="003E3E36" w:rsidP="00872330">
            <w:r>
              <w:t xml:space="preserve">Proposed Strategies </w:t>
            </w:r>
          </w:p>
        </w:tc>
        <w:tc>
          <w:tcPr>
            <w:tcW w:w="7200" w:type="dxa"/>
          </w:tcPr>
          <w:p w14:paraId="339727DA" w14:textId="77777777" w:rsidR="003E3E36" w:rsidRDefault="003E3E36" w:rsidP="003E3E36">
            <w:r>
              <w:t xml:space="preserve">When scoring, consider: </w:t>
            </w:r>
          </w:p>
          <w:p w14:paraId="1586E418" w14:textId="1AD82DA6" w:rsidR="003E3E36" w:rsidRDefault="003E3E36" w:rsidP="00872330">
            <w:r>
              <w:t>Does the project create education and awareness for the roadway?</w:t>
            </w:r>
          </w:p>
          <w:p w14:paraId="0F17589B" w14:textId="4DAE8532" w:rsidR="003E3E36" w:rsidRDefault="003E3E36" w:rsidP="00872330">
            <w:r>
              <w:t>Does the project combine law enforcement, engineering, and education efforts in a cohesive way?</w:t>
            </w:r>
          </w:p>
        </w:tc>
      </w:tr>
      <w:tr w:rsidR="00606B13" w14:paraId="0A67B53C" w14:textId="77777777" w:rsidTr="003E3E36">
        <w:tc>
          <w:tcPr>
            <w:tcW w:w="1345" w:type="dxa"/>
          </w:tcPr>
          <w:p w14:paraId="4287CCD4" w14:textId="24EFD43D" w:rsidR="00606B13" w:rsidRDefault="005D3F76" w:rsidP="00872330">
            <w:r>
              <w:t>10</w:t>
            </w:r>
            <w:r w:rsidR="00606B13">
              <w:t xml:space="preserve"> Points</w:t>
            </w:r>
          </w:p>
        </w:tc>
        <w:tc>
          <w:tcPr>
            <w:tcW w:w="2340" w:type="dxa"/>
          </w:tcPr>
          <w:p w14:paraId="6EC9A772" w14:textId="77777777" w:rsidR="00606B13" w:rsidRDefault="00606B13" w:rsidP="00872330">
            <w:r>
              <w:t>Share of Requested Funds</w:t>
            </w:r>
          </w:p>
        </w:tc>
        <w:tc>
          <w:tcPr>
            <w:tcW w:w="7200" w:type="dxa"/>
          </w:tcPr>
          <w:p w14:paraId="4929B6BA" w14:textId="77777777" w:rsidR="00606B13" w:rsidRDefault="00606B13" w:rsidP="00872330">
            <w:r>
              <w:t xml:space="preserve">Lowest cost project receives all points, highest cost project receives 0 points. Points are staggered by the total number of applications. </w:t>
            </w:r>
          </w:p>
        </w:tc>
      </w:tr>
      <w:tr w:rsidR="003E3E36" w14:paraId="20D0329F" w14:textId="77777777" w:rsidTr="003E3E36">
        <w:tc>
          <w:tcPr>
            <w:tcW w:w="1345" w:type="dxa"/>
          </w:tcPr>
          <w:p w14:paraId="47A07DD0" w14:textId="779865E3" w:rsidR="003E3E36" w:rsidRDefault="005D3F76" w:rsidP="00872330">
            <w:r>
              <w:rPr>
                <w:b/>
                <w:bCs/>
              </w:rPr>
              <w:t>100</w:t>
            </w:r>
            <w:r w:rsidR="003E3E36" w:rsidRPr="00EE2C65">
              <w:rPr>
                <w:b/>
                <w:bCs/>
              </w:rPr>
              <w:t xml:space="preserve"> Points</w:t>
            </w:r>
          </w:p>
        </w:tc>
        <w:tc>
          <w:tcPr>
            <w:tcW w:w="2340" w:type="dxa"/>
          </w:tcPr>
          <w:p w14:paraId="7307652F" w14:textId="591A1BD3" w:rsidR="003E3E36" w:rsidRDefault="003E3E36" w:rsidP="00872330">
            <w:r w:rsidRPr="00EE2C65">
              <w:rPr>
                <w:b/>
                <w:bCs/>
              </w:rPr>
              <w:t>Total Points</w:t>
            </w:r>
          </w:p>
        </w:tc>
        <w:tc>
          <w:tcPr>
            <w:tcW w:w="7200" w:type="dxa"/>
          </w:tcPr>
          <w:p w14:paraId="7DC1A6FE" w14:textId="7825F4AB" w:rsidR="003E3E36" w:rsidRDefault="003E3E36" w:rsidP="00872330">
            <w:r w:rsidRPr="00EE2C65">
              <w:rPr>
                <w:b/>
                <w:bCs/>
              </w:rPr>
              <w:t>NA</w:t>
            </w:r>
          </w:p>
        </w:tc>
      </w:tr>
    </w:tbl>
    <w:p w14:paraId="564A6353" w14:textId="77777777" w:rsidR="00606B13" w:rsidRPr="00EA170F" w:rsidRDefault="00606B13" w:rsidP="00606B13"/>
    <w:p w14:paraId="7ED14AE1" w14:textId="77777777" w:rsidR="00606B13" w:rsidRDefault="00606B13" w:rsidP="00606B13">
      <w:pPr>
        <w:rPr>
          <w:color w:val="404040" w:themeColor="text1" w:themeTint="BF"/>
        </w:rPr>
      </w:pPr>
      <w:r>
        <w:rPr>
          <w:color w:val="404040" w:themeColor="text1" w:themeTint="BF"/>
        </w:rPr>
        <w:t xml:space="preserve">Projects will be scored, and funding will be distributed until all funds are expended. </w:t>
      </w:r>
    </w:p>
    <w:p w14:paraId="164E1F47" w14:textId="77777777" w:rsidR="00C81E57" w:rsidRDefault="00C81E57" w:rsidP="00606B13">
      <w:pPr>
        <w:rPr>
          <w:color w:val="404040" w:themeColor="text1" w:themeTint="BF"/>
        </w:rPr>
      </w:pPr>
    </w:p>
    <w:p w14:paraId="3ED6EB26" w14:textId="77777777" w:rsidR="00C81E57" w:rsidRDefault="00C81E57" w:rsidP="00606B13">
      <w:pPr>
        <w:rPr>
          <w:color w:val="404040" w:themeColor="text1" w:themeTint="BF"/>
        </w:rPr>
      </w:pPr>
    </w:p>
    <w:p w14:paraId="1913D09B" w14:textId="77777777" w:rsidR="00606B13" w:rsidRPr="00606B13" w:rsidRDefault="00606B13" w:rsidP="00606B13">
      <w:pPr>
        <w:rPr>
          <w:color w:val="404040" w:themeColor="text1" w:themeTint="BF"/>
        </w:rPr>
      </w:pPr>
    </w:p>
    <w:sectPr w:rsidR="00606B13" w:rsidRPr="00606B13" w:rsidSect="007638A2">
      <w:headerReference w:type="first" r:id="rId11"/>
      <w:footerReference w:type="first" r:id="rId12"/>
      <w:pgSz w:w="12240" w:h="15840" w:code="1"/>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CDDF" w14:textId="77777777" w:rsidR="007638A2" w:rsidRDefault="007638A2" w:rsidP="007638A2">
      <w:r>
        <w:separator/>
      </w:r>
    </w:p>
  </w:endnote>
  <w:endnote w:type="continuationSeparator" w:id="0">
    <w:p w14:paraId="7D44E9DB" w14:textId="77777777" w:rsidR="007638A2" w:rsidRDefault="007638A2" w:rsidP="0076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7E4E" w14:textId="77777777" w:rsidR="00090740" w:rsidRPr="00090740" w:rsidRDefault="00090740" w:rsidP="00090740">
    <w:pPr>
      <w:pStyle w:val="Footer"/>
      <w:tabs>
        <w:tab w:val="clear" w:pos="4680"/>
        <w:tab w:val="clear" w:pos="9360"/>
        <w:tab w:val="right" w:pos="10080"/>
      </w:tabs>
      <w:rPr>
        <w:color w:val="808080" w:themeColor="background1" w:themeShade="80"/>
        <w:sz w:val="20"/>
      </w:rPr>
    </w:pPr>
    <w:r w:rsidRPr="00090740">
      <w:rPr>
        <w:color w:val="808080" w:themeColor="background1" w:themeShade="80"/>
        <w:sz w:val="20"/>
      </w:rPr>
      <w:t>Application for Local HSIP</w:t>
    </w:r>
    <w:r w:rsidRPr="00090740">
      <w:rPr>
        <w:color w:val="808080" w:themeColor="background1" w:themeShade="80"/>
        <w:sz w:val="20"/>
      </w:rPr>
      <w:tab/>
      <w:t xml:space="preserve">Page </w:t>
    </w:r>
    <w:r w:rsidRPr="00090740">
      <w:rPr>
        <w:color w:val="808080" w:themeColor="background1" w:themeShade="80"/>
        <w:sz w:val="20"/>
      </w:rPr>
      <w:fldChar w:fldCharType="begin"/>
    </w:r>
    <w:r w:rsidRPr="00090740">
      <w:rPr>
        <w:color w:val="808080" w:themeColor="background1" w:themeShade="80"/>
        <w:sz w:val="20"/>
      </w:rPr>
      <w:instrText xml:space="preserve"> PAGE   \* MERGEFORMAT </w:instrText>
    </w:r>
    <w:r w:rsidRPr="00090740">
      <w:rPr>
        <w:color w:val="808080" w:themeColor="background1" w:themeShade="80"/>
        <w:sz w:val="20"/>
      </w:rPr>
      <w:fldChar w:fldCharType="separate"/>
    </w:r>
    <w:r w:rsidR="00ED03B5">
      <w:rPr>
        <w:noProof/>
        <w:color w:val="808080" w:themeColor="background1" w:themeShade="80"/>
        <w:sz w:val="20"/>
      </w:rPr>
      <w:t>1</w:t>
    </w:r>
    <w:r w:rsidRPr="00090740">
      <w:rPr>
        <w:noProof/>
        <w:color w:val="808080" w:themeColor="background1" w:themeShade="80"/>
        <w:sz w:val="20"/>
      </w:rPr>
      <w:fldChar w:fldCharType="end"/>
    </w:r>
    <w:r w:rsidRPr="00090740">
      <w:rPr>
        <w:noProof/>
        <w:color w:val="808080" w:themeColor="background1" w:themeShade="80"/>
        <w:sz w:val="20"/>
      </w:rPr>
      <w:t xml:space="preserve"> of </w:t>
    </w:r>
    <w:r w:rsidRPr="00090740">
      <w:rPr>
        <w:noProof/>
        <w:color w:val="808080" w:themeColor="background1" w:themeShade="80"/>
        <w:sz w:val="20"/>
      </w:rPr>
      <w:fldChar w:fldCharType="begin"/>
    </w:r>
    <w:r w:rsidRPr="00090740">
      <w:rPr>
        <w:noProof/>
        <w:color w:val="808080" w:themeColor="background1" w:themeShade="80"/>
        <w:sz w:val="20"/>
      </w:rPr>
      <w:instrText xml:space="preserve"> NUMPAGES   \* MERGEFORMAT </w:instrText>
    </w:r>
    <w:r w:rsidRPr="00090740">
      <w:rPr>
        <w:noProof/>
        <w:color w:val="808080" w:themeColor="background1" w:themeShade="80"/>
        <w:sz w:val="20"/>
      </w:rPr>
      <w:fldChar w:fldCharType="separate"/>
    </w:r>
    <w:r w:rsidR="00ED03B5">
      <w:rPr>
        <w:noProof/>
        <w:color w:val="808080" w:themeColor="background1" w:themeShade="80"/>
        <w:sz w:val="20"/>
      </w:rPr>
      <w:t>3</w:t>
    </w:r>
    <w:r w:rsidRPr="00090740">
      <w:rPr>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F7D6" w14:textId="77777777" w:rsidR="007638A2" w:rsidRDefault="007638A2" w:rsidP="007638A2">
      <w:r>
        <w:separator/>
      </w:r>
    </w:p>
  </w:footnote>
  <w:footnote w:type="continuationSeparator" w:id="0">
    <w:p w14:paraId="2BA3D96B" w14:textId="77777777" w:rsidR="007638A2" w:rsidRDefault="007638A2" w:rsidP="00763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8B1D" w14:textId="77777777" w:rsidR="00DF631B" w:rsidRDefault="007638A2" w:rsidP="00DF631B">
    <w:pPr>
      <w:pStyle w:val="Header"/>
      <w:tabs>
        <w:tab w:val="clear" w:pos="4680"/>
        <w:tab w:val="clear" w:pos="9360"/>
        <w:tab w:val="right" w:pos="10080"/>
      </w:tabs>
      <w:jc w:val="center"/>
      <w:rPr>
        <w:noProof/>
      </w:rPr>
    </w:pPr>
    <w:r w:rsidRPr="00180FAE">
      <w:rPr>
        <w:b/>
        <w:noProof/>
        <w:color w:val="003865"/>
        <w:sz w:val="32"/>
        <w:szCs w:val="32"/>
      </w:rPr>
      <w:drawing>
        <wp:inline distT="0" distB="0" distL="0" distR="0" wp14:anchorId="52FDDFA0" wp14:editId="04FB24D7">
          <wp:extent cx="2838091" cy="379562"/>
          <wp:effectExtent l="0" t="0" r="0" b="1905"/>
          <wp:docPr id="3" name="Picture 3" title="MnDOT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rotWithShape="1">
                  <a:blip r:embed="rId1">
                    <a:extLst>
                      <a:ext uri="{28A0092B-C50C-407E-A947-70E740481C1C}">
                        <a14:useLocalDpi xmlns:a14="http://schemas.microsoft.com/office/drawing/2010/main" val="0"/>
                      </a:ext>
                    </a:extLst>
                  </a:blip>
                  <a:srcRect t="2" r="-3558" b="40144"/>
                  <a:stretch/>
                </pic:blipFill>
                <pic:spPr bwMode="auto">
                  <a:xfrm>
                    <a:off x="0" y="0"/>
                    <a:ext cx="2840800" cy="379924"/>
                  </a:xfrm>
                  <a:prstGeom prst="rect">
                    <a:avLst/>
                  </a:prstGeom>
                  <a:ln>
                    <a:noFill/>
                  </a:ln>
                  <a:extLst>
                    <a:ext uri="{53640926-AAD7-44D8-BBD7-CCE9431645EC}">
                      <a14:shadowObscured xmlns:a14="http://schemas.microsoft.com/office/drawing/2010/main"/>
                    </a:ext>
                  </a:extLst>
                </pic:spPr>
              </pic:pic>
            </a:graphicData>
          </a:graphic>
        </wp:inline>
      </w:drawing>
    </w:r>
  </w:p>
  <w:p w14:paraId="1D91B8F7" w14:textId="77777777" w:rsidR="00DF631B" w:rsidRDefault="00DF631B" w:rsidP="00DF631B">
    <w:pPr>
      <w:pStyle w:val="Header"/>
      <w:tabs>
        <w:tab w:val="clear" w:pos="4680"/>
        <w:tab w:val="clear" w:pos="9360"/>
        <w:tab w:val="right" w:pos="10080"/>
      </w:tabs>
      <w:jc w:val="center"/>
      <w:rPr>
        <w:b/>
        <w:color w:val="003865"/>
        <w:sz w:val="32"/>
        <w:szCs w:val="32"/>
      </w:rPr>
    </w:pPr>
    <w:r>
      <w:rPr>
        <w:noProof/>
      </w:rPr>
      <w:drawing>
        <wp:inline distT="0" distB="0" distL="0" distR="0" wp14:anchorId="0D77D0B0" wp14:editId="7A78DD60">
          <wp:extent cx="802563" cy="828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17489" cy="843440"/>
                  </a:xfrm>
                  <a:prstGeom prst="rect">
                    <a:avLst/>
                  </a:prstGeom>
                </pic:spPr>
              </pic:pic>
            </a:graphicData>
          </a:graphic>
        </wp:inline>
      </w:drawing>
    </w:r>
  </w:p>
  <w:p w14:paraId="5AC99F04" w14:textId="61F67E69" w:rsidR="007638A2" w:rsidRPr="00DF631B" w:rsidRDefault="00B82C3A" w:rsidP="00DF631B">
    <w:pPr>
      <w:pStyle w:val="Header"/>
      <w:tabs>
        <w:tab w:val="clear" w:pos="4680"/>
        <w:tab w:val="clear" w:pos="9360"/>
        <w:tab w:val="right" w:pos="10080"/>
      </w:tabs>
      <w:jc w:val="center"/>
      <w:rPr>
        <w:noProof/>
      </w:rPr>
    </w:pPr>
    <w:r>
      <w:rPr>
        <w:b/>
        <w:color w:val="003865"/>
        <w:sz w:val="32"/>
        <w:szCs w:val="32"/>
      </w:rPr>
      <w:t xml:space="preserve">Application </w:t>
    </w:r>
    <w:r w:rsidR="007638A2" w:rsidRPr="00180FAE">
      <w:rPr>
        <w:b/>
        <w:color w:val="003865"/>
        <w:sz w:val="32"/>
        <w:szCs w:val="32"/>
      </w:rPr>
      <w:t xml:space="preserve">Due </w:t>
    </w:r>
    <w:r w:rsidR="0000007C">
      <w:rPr>
        <w:b/>
        <w:color w:val="003865"/>
        <w:sz w:val="32"/>
        <w:szCs w:val="32"/>
      </w:rPr>
      <w:t>May 3rd</w:t>
    </w:r>
    <w:r w:rsidR="00495BF5">
      <w:rPr>
        <w:b/>
        <w:color w:val="003865"/>
        <w:sz w:val="32"/>
        <w:szCs w:val="32"/>
      </w:rP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A531D"/>
    <w:multiLevelType w:val="hybridMultilevel"/>
    <w:tmpl w:val="1B749610"/>
    <w:lvl w:ilvl="0" w:tplc="FFFFFFFF">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1" w15:restartNumberingAfterBreak="0">
    <w:nsid w:val="27B62FA2"/>
    <w:multiLevelType w:val="hybridMultilevel"/>
    <w:tmpl w:val="96ACAF1E"/>
    <w:lvl w:ilvl="0" w:tplc="FFFFFFFF">
      <w:start w:val="1"/>
      <w:numFmt w:val="bullet"/>
      <w:lvlText w:val=""/>
      <w:lvlJc w:val="left"/>
      <w:pPr>
        <w:ind w:left="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2" w15:restartNumberingAfterBreak="0">
    <w:nsid w:val="3FD34605"/>
    <w:multiLevelType w:val="hybridMultilevel"/>
    <w:tmpl w:val="0436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1B4A70"/>
    <w:multiLevelType w:val="hybridMultilevel"/>
    <w:tmpl w:val="D9229FDC"/>
    <w:lvl w:ilvl="0" w:tplc="546E6634">
      <w:start w:val="1"/>
      <w:numFmt w:val="bullet"/>
      <w:lvlText w:val="•"/>
      <w:lvlJc w:val="left"/>
      <w:pPr>
        <w:tabs>
          <w:tab w:val="num" w:pos="360"/>
        </w:tabs>
        <w:ind w:left="360" w:hanging="360"/>
      </w:pPr>
      <w:rPr>
        <w:rFonts w:ascii="Arial" w:hAnsi="Arial" w:hint="default"/>
      </w:rPr>
    </w:lvl>
    <w:lvl w:ilvl="1" w:tplc="32B47472" w:tentative="1">
      <w:start w:val="1"/>
      <w:numFmt w:val="bullet"/>
      <w:lvlText w:val="•"/>
      <w:lvlJc w:val="left"/>
      <w:pPr>
        <w:tabs>
          <w:tab w:val="num" w:pos="1080"/>
        </w:tabs>
        <w:ind w:left="1080" w:hanging="360"/>
      </w:pPr>
      <w:rPr>
        <w:rFonts w:ascii="Arial" w:hAnsi="Arial" w:hint="default"/>
      </w:rPr>
    </w:lvl>
    <w:lvl w:ilvl="2" w:tplc="A7A8845A" w:tentative="1">
      <w:start w:val="1"/>
      <w:numFmt w:val="bullet"/>
      <w:lvlText w:val="•"/>
      <w:lvlJc w:val="left"/>
      <w:pPr>
        <w:tabs>
          <w:tab w:val="num" w:pos="1800"/>
        </w:tabs>
        <w:ind w:left="1800" w:hanging="360"/>
      </w:pPr>
      <w:rPr>
        <w:rFonts w:ascii="Arial" w:hAnsi="Arial" w:hint="default"/>
      </w:rPr>
    </w:lvl>
    <w:lvl w:ilvl="3" w:tplc="EFC05BAA" w:tentative="1">
      <w:start w:val="1"/>
      <w:numFmt w:val="bullet"/>
      <w:lvlText w:val="•"/>
      <w:lvlJc w:val="left"/>
      <w:pPr>
        <w:tabs>
          <w:tab w:val="num" w:pos="2520"/>
        </w:tabs>
        <w:ind w:left="2520" w:hanging="360"/>
      </w:pPr>
      <w:rPr>
        <w:rFonts w:ascii="Arial" w:hAnsi="Arial" w:hint="default"/>
      </w:rPr>
    </w:lvl>
    <w:lvl w:ilvl="4" w:tplc="0024A8F6" w:tentative="1">
      <w:start w:val="1"/>
      <w:numFmt w:val="bullet"/>
      <w:lvlText w:val="•"/>
      <w:lvlJc w:val="left"/>
      <w:pPr>
        <w:tabs>
          <w:tab w:val="num" w:pos="3240"/>
        </w:tabs>
        <w:ind w:left="3240" w:hanging="360"/>
      </w:pPr>
      <w:rPr>
        <w:rFonts w:ascii="Arial" w:hAnsi="Arial" w:hint="default"/>
      </w:rPr>
    </w:lvl>
    <w:lvl w:ilvl="5" w:tplc="85CA0172" w:tentative="1">
      <w:start w:val="1"/>
      <w:numFmt w:val="bullet"/>
      <w:lvlText w:val="•"/>
      <w:lvlJc w:val="left"/>
      <w:pPr>
        <w:tabs>
          <w:tab w:val="num" w:pos="3960"/>
        </w:tabs>
        <w:ind w:left="3960" w:hanging="360"/>
      </w:pPr>
      <w:rPr>
        <w:rFonts w:ascii="Arial" w:hAnsi="Arial" w:hint="default"/>
      </w:rPr>
    </w:lvl>
    <w:lvl w:ilvl="6" w:tplc="DAB84E46" w:tentative="1">
      <w:start w:val="1"/>
      <w:numFmt w:val="bullet"/>
      <w:lvlText w:val="•"/>
      <w:lvlJc w:val="left"/>
      <w:pPr>
        <w:tabs>
          <w:tab w:val="num" w:pos="4680"/>
        </w:tabs>
        <w:ind w:left="4680" w:hanging="360"/>
      </w:pPr>
      <w:rPr>
        <w:rFonts w:ascii="Arial" w:hAnsi="Arial" w:hint="default"/>
      </w:rPr>
    </w:lvl>
    <w:lvl w:ilvl="7" w:tplc="427C016C" w:tentative="1">
      <w:start w:val="1"/>
      <w:numFmt w:val="bullet"/>
      <w:lvlText w:val="•"/>
      <w:lvlJc w:val="left"/>
      <w:pPr>
        <w:tabs>
          <w:tab w:val="num" w:pos="5400"/>
        </w:tabs>
        <w:ind w:left="5400" w:hanging="360"/>
      </w:pPr>
      <w:rPr>
        <w:rFonts w:ascii="Arial" w:hAnsi="Arial" w:hint="default"/>
      </w:rPr>
    </w:lvl>
    <w:lvl w:ilvl="8" w:tplc="E8C67C0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B534918"/>
    <w:multiLevelType w:val="hybridMultilevel"/>
    <w:tmpl w:val="E598B3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0912079">
    <w:abstractNumId w:val="4"/>
  </w:num>
  <w:num w:numId="2" w16cid:durableId="1346514146">
    <w:abstractNumId w:val="3"/>
  </w:num>
  <w:num w:numId="3" w16cid:durableId="115569237">
    <w:abstractNumId w:val="2"/>
    <w:lvlOverride w:ilvl="0"/>
    <w:lvlOverride w:ilvl="1"/>
    <w:lvlOverride w:ilvl="2"/>
    <w:lvlOverride w:ilvl="3"/>
    <w:lvlOverride w:ilvl="4"/>
    <w:lvlOverride w:ilvl="5"/>
    <w:lvlOverride w:ilvl="6"/>
    <w:lvlOverride w:ilvl="7"/>
    <w:lvlOverride w:ilvl="8"/>
  </w:num>
  <w:num w:numId="4" w16cid:durableId="1721436575">
    <w:abstractNumId w:val="1"/>
    <w:lvlOverride w:ilvl="0"/>
    <w:lvlOverride w:ilvl="1"/>
    <w:lvlOverride w:ilvl="2"/>
    <w:lvlOverride w:ilvl="3"/>
    <w:lvlOverride w:ilvl="4"/>
    <w:lvlOverride w:ilvl="5"/>
    <w:lvlOverride w:ilvl="6"/>
    <w:lvlOverride w:ilvl="7"/>
    <w:lvlOverride w:ilvl="8"/>
  </w:num>
  <w:num w:numId="5" w16cid:durableId="6634511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A2"/>
    <w:rsid w:val="0000007C"/>
    <w:rsid w:val="00061303"/>
    <w:rsid w:val="00090740"/>
    <w:rsid w:val="000E433D"/>
    <w:rsid w:val="00142057"/>
    <w:rsid w:val="00180FAE"/>
    <w:rsid w:val="001E77A3"/>
    <w:rsid w:val="00260702"/>
    <w:rsid w:val="0033713F"/>
    <w:rsid w:val="00370D9A"/>
    <w:rsid w:val="003E3E36"/>
    <w:rsid w:val="00443F61"/>
    <w:rsid w:val="00495BF5"/>
    <w:rsid w:val="005001B2"/>
    <w:rsid w:val="00574135"/>
    <w:rsid w:val="005D3F76"/>
    <w:rsid w:val="00606B13"/>
    <w:rsid w:val="006E20AD"/>
    <w:rsid w:val="00724E03"/>
    <w:rsid w:val="007638A2"/>
    <w:rsid w:val="00776145"/>
    <w:rsid w:val="009C33B6"/>
    <w:rsid w:val="009E7175"/>
    <w:rsid w:val="00B0539D"/>
    <w:rsid w:val="00B33CE1"/>
    <w:rsid w:val="00B82C3A"/>
    <w:rsid w:val="00BB1D23"/>
    <w:rsid w:val="00BC08A8"/>
    <w:rsid w:val="00BC41FB"/>
    <w:rsid w:val="00C81E57"/>
    <w:rsid w:val="00CE07B4"/>
    <w:rsid w:val="00D10EEE"/>
    <w:rsid w:val="00D24D53"/>
    <w:rsid w:val="00D40704"/>
    <w:rsid w:val="00DB6AFD"/>
    <w:rsid w:val="00DF631B"/>
    <w:rsid w:val="00E2025B"/>
    <w:rsid w:val="00E670AB"/>
    <w:rsid w:val="00ED03B5"/>
    <w:rsid w:val="00ED333F"/>
    <w:rsid w:val="00ED4DEC"/>
    <w:rsid w:val="00F1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68158"/>
  <w15:chartTrackingRefBased/>
  <w15:docId w15:val="{6A4979D7-CB22-451E-8F43-0323811A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090740"/>
    <w:pPr>
      <w:keepNext/>
      <w:keepLines/>
      <w:spacing w:before="240" w:after="160"/>
      <w:outlineLvl w:val="1"/>
    </w:pPr>
    <w:rPr>
      <w:rFonts w:asciiTheme="majorHAnsi" w:eastAsiaTheme="majorEastAsia" w:hAnsiTheme="majorHAnsi" w:cstheme="majorBidi"/>
      <w:b/>
      <w:color w:val="003865"/>
      <w:spacing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A2"/>
    <w:pPr>
      <w:tabs>
        <w:tab w:val="center" w:pos="4680"/>
        <w:tab w:val="right" w:pos="9360"/>
      </w:tabs>
    </w:pPr>
  </w:style>
  <w:style w:type="character" w:customStyle="1" w:styleId="HeaderChar">
    <w:name w:val="Header Char"/>
    <w:basedOn w:val="DefaultParagraphFont"/>
    <w:link w:val="Header"/>
    <w:uiPriority w:val="99"/>
    <w:rsid w:val="007638A2"/>
  </w:style>
  <w:style w:type="paragraph" w:styleId="Footer">
    <w:name w:val="footer"/>
    <w:basedOn w:val="Normal"/>
    <w:link w:val="FooterChar"/>
    <w:uiPriority w:val="99"/>
    <w:unhideWhenUsed/>
    <w:rsid w:val="007638A2"/>
    <w:pPr>
      <w:tabs>
        <w:tab w:val="center" w:pos="4680"/>
        <w:tab w:val="right" w:pos="9360"/>
      </w:tabs>
    </w:pPr>
  </w:style>
  <w:style w:type="character" w:customStyle="1" w:styleId="FooterChar">
    <w:name w:val="Footer Char"/>
    <w:basedOn w:val="DefaultParagraphFont"/>
    <w:link w:val="Footer"/>
    <w:uiPriority w:val="99"/>
    <w:rsid w:val="007638A2"/>
  </w:style>
  <w:style w:type="table" w:customStyle="1" w:styleId="TableGrid1">
    <w:name w:val="Table Grid1"/>
    <w:basedOn w:val="TableNormal"/>
    <w:uiPriority w:val="59"/>
    <w:locked/>
    <w:rsid w:val="007638A2"/>
    <w:pPr>
      <w:spacing w:before="120"/>
    </w:pPr>
    <w:rPr>
      <w:rFonts w:ascii="Calibri" w:eastAsia="Times New Roman" w:hAnsi="Calibri" w:cs="Times New Roman"/>
      <w:sz w:val="22"/>
      <w:szCs w:val="20"/>
      <w:lang w:bidi="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character" w:customStyle="1" w:styleId="Heading2Char">
    <w:name w:val="Heading 2 Char"/>
    <w:basedOn w:val="DefaultParagraphFont"/>
    <w:link w:val="Heading2"/>
    <w:uiPriority w:val="9"/>
    <w:rsid w:val="00090740"/>
    <w:rPr>
      <w:rFonts w:asciiTheme="majorHAnsi" w:eastAsiaTheme="majorEastAsia" w:hAnsiTheme="majorHAnsi" w:cstheme="majorBidi"/>
      <w:b/>
      <w:color w:val="003865"/>
      <w:spacing w:val="20"/>
      <w:szCs w:val="26"/>
    </w:rPr>
  </w:style>
  <w:style w:type="character" w:styleId="Hyperlink">
    <w:name w:val="Hyperlink"/>
    <w:basedOn w:val="DefaultParagraphFont"/>
    <w:uiPriority w:val="99"/>
    <w:unhideWhenUsed/>
    <w:rsid w:val="00776145"/>
    <w:rPr>
      <w:color w:val="0563C1" w:themeColor="hyperlink"/>
      <w:u w:val="single"/>
    </w:rPr>
  </w:style>
  <w:style w:type="paragraph" w:styleId="ListParagraph">
    <w:name w:val="List Paragraph"/>
    <w:basedOn w:val="Normal"/>
    <w:uiPriority w:val="34"/>
    <w:qFormat/>
    <w:rsid w:val="00090740"/>
    <w:pPr>
      <w:ind w:left="720"/>
      <w:contextualSpacing/>
    </w:pPr>
  </w:style>
  <w:style w:type="table" w:styleId="TableGrid">
    <w:name w:val="Table Grid"/>
    <w:basedOn w:val="TableNormal"/>
    <w:uiPriority w:val="39"/>
    <w:rsid w:val="00606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1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2562">
      <w:bodyDiv w:val="1"/>
      <w:marLeft w:val="0"/>
      <w:marRight w:val="0"/>
      <w:marTop w:val="0"/>
      <w:marBottom w:val="0"/>
      <w:divBdr>
        <w:top w:val="none" w:sz="0" w:space="0" w:color="auto"/>
        <w:left w:val="none" w:sz="0" w:space="0" w:color="auto"/>
        <w:bottom w:val="none" w:sz="0" w:space="0" w:color="auto"/>
        <w:right w:val="none" w:sz="0" w:space="0" w:color="auto"/>
      </w:divBdr>
    </w:div>
    <w:div w:id="10406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leuer@state.mn.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fetyProject.DOT@state.mn.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pp.dps.mn.gov/egrants/Login2.aspx?APPTHEME=MNDPS" TargetMode="External"/><Relationship Id="rId4" Type="http://schemas.openxmlformats.org/officeDocument/2006/relationships/webSettings" Target="webSettings.xml"/><Relationship Id="rId9" Type="http://schemas.openxmlformats.org/officeDocument/2006/relationships/hyperlink" Target="mailto:shannon.grabow@state.mn.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Fall 2020: Local HSIP Solicitation Form</vt:lpstr>
    </vt:vector>
  </TitlesOfParts>
  <Company>MnDOT</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2020: Local HSIP Solicitation Form</dc:title>
  <dc:subject/>
  <dc:creator>Eric Devoe</dc:creator>
  <cp:keywords>HSIP; Federal Funding; 2020 Local Solicitation</cp:keywords>
  <dc:description>Application sheet for Fall 2020, Greater Minnesota Local HSIP Solicitation.</dc:description>
  <cp:lastModifiedBy>Leuer, Derek (DOT)</cp:lastModifiedBy>
  <cp:revision>2</cp:revision>
  <dcterms:created xsi:type="dcterms:W3CDTF">2024-03-21T16:13:00Z</dcterms:created>
  <dcterms:modified xsi:type="dcterms:W3CDTF">2024-03-21T16:13:00Z</dcterms:modified>
</cp:coreProperties>
</file>